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5999" w14:textId="5599E82E" w:rsidR="006459B5" w:rsidRPr="0020787B" w:rsidRDefault="006459B5" w:rsidP="007D4C8E">
      <w:pPr>
        <w:spacing w:line="288" w:lineRule="auto"/>
        <w:jc w:val="center"/>
        <w:rPr>
          <w:rFonts w:ascii="Garamond" w:hAnsi="Garamond" w:cs="Arial"/>
          <w:b/>
          <w:color w:val="000000" w:themeColor="text1"/>
          <w:sz w:val="24"/>
          <w:szCs w:val="24"/>
        </w:rPr>
      </w:pPr>
      <w:r w:rsidRPr="0020787B">
        <w:rPr>
          <w:rFonts w:ascii="Garamond" w:hAnsi="Garamond" w:cs="Arial"/>
          <w:b/>
          <w:color w:val="000000" w:themeColor="text1"/>
          <w:sz w:val="24"/>
          <w:szCs w:val="24"/>
        </w:rPr>
        <w:t>DIRECCIÓN PARA LA GESTIÓN ADMINISTRATIVA ESPECIAL DE POLICÍA</w:t>
      </w:r>
    </w:p>
    <w:p w14:paraId="41C71EF8" w14:textId="77777777" w:rsidR="006459B5" w:rsidRPr="0020787B" w:rsidRDefault="006459B5" w:rsidP="007D4C8E">
      <w:pPr>
        <w:pStyle w:val="Textonotapie"/>
        <w:spacing w:line="288" w:lineRule="auto"/>
        <w:jc w:val="center"/>
        <w:rPr>
          <w:rFonts w:ascii="Garamond" w:hAnsi="Garamond" w:cs="Arial"/>
          <w:color w:val="000000" w:themeColor="text1"/>
          <w:sz w:val="24"/>
          <w:szCs w:val="24"/>
        </w:rPr>
      </w:pPr>
    </w:p>
    <w:p w14:paraId="0EFBE883" w14:textId="3A5CFE17" w:rsidR="006459B5" w:rsidRPr="0020787B" w:rsidRDefault="006459B5" w:rsidP="007D4C8E">
      <w:pPr>
        <w:spacing w:line="288" w:lineRule="auto"/>
        <w:jc w:val="center"/>
        <w:rPr>
          <w:rFonts w:ascii="Garamond" w:hAnsi="Garamond" w:cs="Arial"/>
          <w:b/>
          <w:color w:val="000000" w:themeColor="text1"/>
          <w:sz w:val="24"/>
          <w:szCs w:val="24"/>
        </w:rPr>
      </w:pPr>
      <w:r w:rsidRPr="0020787B">
        <w:rPr>
          <w:rFonts w:ascii="Garamond" w:hAnsi="Garamond" w:cs="Arial"/>
          <w:b/>
          <w:color w:val="000000" w:themeColor="text1"/>
          <w:sz w:val="24"/>
          <w:szCs w:val="24"/>
        </w:rPr>
        <w:t>PROVIDENCIA</w:t>
      </w:r>
      <w:r w:rsidR="0005187C">
        <w:rPr>
          <w:rFonts w:ascii="Garamond" w:hAnsi="Garamond" w:cs="Arial"/>
          <w:b/>
          <w:color w:val="000000" w:themeColor="text1"/>
          <w:sz w:val="24"/>
          <w:szCs w:val="24"/>
        </w:rPr>
        <w:t xml:space="preserve"> DGAEP</w:t>
      </w:r>
      <w:r w:rsidRPr="0020787B">
        <w:rPr>
          <w:rFonts w:ascii="Garamond" w:hAnsi="Garamond" w:cs="Arial"/>
          <w:b/>
          <w:color w:val="000000" w:themeColor="text1"/>
          <w:sz w:val="24"/>
          <w:szCs w:val="24"/>
        </w:rPr>
        <w:t xml:space="preserve"> No. _____________</w:t>
      </w:r>
    </w:p>
    <w:p w14:paraId="7113A9F3" w14:textId="77777777" w:rsidR="006459B5" w:rsidRPr="0020787B" w:rsidRDefault="006459B5" w:rsidP="007D4C8E">
      <w:pPr>
        <w:spacing w:line="288" w:lineRule="auto"/>
        <w:rPr>
          <w:rFonts w:ascii="Garamond" w:hAnsi="Garamond" w:cs="Arial"/>
          <w:b/>
          <w:color w:val="000000" w:themeColor="text1"/>
          <w:sz w:val="24"/>
          <w:szCs w:val="24"/>
        </w:rPr>
      </w:pPr>
      <w:r w:rsidRPr="0020787B">
        <w:rPr>
          <w:rFonts w:ascii="Garamond" w:hAnsi="Garamond" w:cs="Arial"/>
          <w:color w:val="000000" w:themeColor="text1"/>
          <w:sz w:val="24"/>
          <w:szCs w:val="24"/>
        </w:rPr>
        <w:t xml:space="preserve">Bogotá, D. C., </w:t>
      </w:r>
    </w:p>
    <w:p w14:paraId="1A6BD09B" w14:textId="77777777" w:rsidR="006459B5" w:rsidRPr="0020787B" w:rsidRDefault="006459B5" w:rsidP="007D4C8E">
      <w:pPr>
        <w:spacing w:line="288" w:lineRule="auto"/>
        <w:jc w:val="both"/>
        <w:rPr>
          <w:rFonts w:ascii="Garamond" w:hAnsi="Garamond" w:cs="Arial"/>
          <w:color w:val="000000" w:themeColor="text1"/>
          <w:sz w:val="24"/>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1"/>
        <w:gridCol w:w="6576"/>
      </w:tblGrid>
      <w:tr w:rsidR="00844507" w:rsidRPr="0020787B" w14:paraId="68C6E7D3" w14:textId="77777777" w:rsidTr="00294065">
        <w:trPr>
          <w:jc w:val="center"/>
        </w:trPr>
        <w:tc>
          <w:tcPr>
            <w:tcW w:w="2491" w:type="dxa"/>
            <w:shd w:val="clear" w:color="auto" w:fill="auto"/>
            <w:vAlign w:val="center"/>
          </w:tcPr>
          <w:p w14:paraId="352E9191" w14:textId="77777777" w:rsidR="006459B5" w:rsidRPr="0020787B" w:rsidRDefault="006459B5" w:rsidP="00294065">
            <w:pPr>
              <w:jc w:val="both"/>
              <w:rPr>
                <w:rFonts w:ascii="Garamond" w:hAnsi="Garamond" w:cs="Arial"/>
                <w:color w:val="000000" w:themeColor="text1"/>
                <w:sz w:val="24"/>
                <w:szCs w:val="24"/>
              </w:rPr>
            </w:pPr>
            <w:bookmarkStart w:id="0" w:name="_Hlk192414117"/>
            <w:r w:rsidRPr="0020787B">
              <w:rPr>
                <w:rFonts w:ascii="Garamond" w:hAnsi="Garamond" w:cs="Arial"/>
                <w:bCs/>
                <w:color w:val="000000" w:themeColor="text1"/>
                <w:sz w:val="24"/>
                <w:szCs w:val="24"/>
              </w:rPr>
              <w:t>Número de Expediente:</w:t>
            </w:r>
          </w:p>
        </w:tc>
        <w:tc>
          <w:tcPr>
            <w:tcW w:w="6576" w:type="dxa"/>
            <w:shd w:val="clear" w:color="auto" w:fill="auto"/>
            <w:vAlign w:val="center"/>
          </w:tcPr>
          <w:p w14:paraId="5693378C" w14:textId="00662FAD" w:rsidR="006459B5" w:rsidRPr="0020787B" w:rsidRDefault="0005187C" w:rsidP="00294065">
            <w:pPr>
              <w:rPr>
                <w:rFonts w:ascii="Garamond" w:hAnsi="Garamond"/>
                <w:color w:val="000000" w:themeColor="text1"/>
                <w:sz w:val="24"/>
                <w:szCs w:val="24"/>
              </w:rPr>
            </w:pPr>
            <w:r w:rsidRPr="0005187C">
              <w:rPr>
                <w:rFonts w:ascii="Garamond" w:hAnsi="Garamond"/>
                <w:color w:val="000000" w:themeColor="text1"/>
                <w:sz w:val="24"/>
                <w:szCs w:val="24"/>
              </w:rPr>
              <w:t>2023614490100621E – 15554054 Arco</w:t>
            </w:r>
          </w:p>
        </w:tc>
      </w:tr>
      <w:tr w:rsidR="00844507" w:rsidRPr="0020787B" w14:paraId="1663C9A7" w14:textId="77777777" w:rsidTr="00294065">
        <w:trPr>
          <w:jc w:val="center"/>
        </w:trPr>
        <w:tc>
          <w:tcPr>
            <w:tcW w:w="2491" w:type="dxa"/>
            <w:shd w:val="clear" w:color="auto" w:fill="auto"/>
            <w:vAlign w:val="center"/>
          </w:tcPr>
          <w:p w14:paraId="31B86E0F" w14:textId="77777777" w:rsidR="006459B5" w:rsidRPr="0020787B" w:rsidRDefault="006459B5" w:rsidP="00294065">
            <w:pPr>
              <w:jc w:val="both"/>
              <w:rPr>
                <w:rFonts w:ascii="Garamond" w:hAnsi="Garamond" w:cs="Arial"/>
                <w:bCs/>
                <w:color w:val="000000" w:themeColor="text1"/>
                <w:sz w:val="24"/>
                <w:szCs w:val="24"/>
              </w:rPr>
            </w:pPr>
            <w:r w:rsidRPr="0020787B">
              <w:rPr>
                <w:rFonts w:ascii="Garamond" w:hAnsi="Garamond" w:cs="Arial"/>
                <w:bCs/>
                <w:color w:val="000000" w:themeColor="text1"/>
                <w:sz w:val="24"/>
                <w:szCs w:val="24"/>
              </w:rPr>
              <w:t>Asunto:</w:t>
            </w:r>
          </w:p>
        </w:tc>
        <w:tc>
          <w:tcPr>
            <w:tcW w:w="6576" w:type="dxa"/>
            <w:shd w:val="clear" w:color="auto" w:fill="auto"/>
            <w:vAlign w:val="center"/>
          </w:tcPr>
          <w:p w14:paraId="63A60DE2" w14:textId="77777777" w:rsidR="00721650" w:rsidRDefault="00721650" w:rsidP="00294065">
            <w:pPr>
              <w:jc w:val="both"/>
              <w:rPr>
                <w:rFonts w:ascii="Garamond" w:hAnsi="Garamond" w:cs="Arial"/>
                <w:color w:val="000000" w:themeColor="text1"/>
                <w:sz w:val="24"/>
                <w:szCs w:val="24"/>
              </w:rPr>
            </w:pPr>
            <w:r>
              <w:rPr>
                <w:rFonts w:ascii="Garamond" w:hAnsi="Garamond" w:cs="Arial"/>
                <w:color w:val="000000" w:themeColor="text1"/>
                <w:sz w:val="24"/>
                <w:szCs w:val="24"/>
              </w:rPr>
              <w:t xml:space="preserve">Ley 1801 de 2016 artículo </w:t>
            </w:r>
            <w:r w:rsidR="006459B5" w:rsidRPr="0020787B">
              <w:rPr>
                <w:rFonts w:ascii="Garamond" w:hAnsi="Garamond" w:cs="Arial"/>
                <w:color w:val="000000" w:themeColor="text1"/>
                <w:sz w:val="24"/>
                <w:szCs w:val="24"/>
              </w:rPr>
              <w:t>7</w:t>
            </w:r>
            <w:r w:rsidR="0026638A" w:rsidRPr="0020787B">
              <w:rPr>
                <w:rFonts w:ascii="Garamond" w:hAnsi="Garamond" w:cs="Arial"/>
                <w:color w:val="000000" w:themeColor="text1"/>
                <w:sz w:val="24"/>
                <w:szCs w:val="24"/>
              </w:rPr>
              <w:t>7.</w:t>
            </w:r>
          </w:p>
          <w:p w14:paraId="6ED90362" w14:textId="6D3069FE" w:rsidR="006459B5" w:rsidRPr="0020787B" w:rsidRDefault="00721650" w:rsidP="00294065">
            <w:pPr>
              <w:jc w:val="both"/>
              <w:rPr>
                <w:rFonts w:ascii="Garamond" w:hAnsi="Garamond" w:cs="Arial"/>
                <w:color w:val="000000" w:themeColor="text1"/>
                <w:sz w:val="24"/>
                <w:szCs w:val="24"/>
              </w:rPr>
            </w:pPr>
            <w:r>
              <w:rPr>
                <w:rFonts w:ascii="Garamond" w:hAnsi="Garamond" w:cs="Arial"/>
                <w:color w:val="000000" w:themeColor="text1"/>
                <w:sz w:val="24"/>
                <w:szCs w:val="24"/>
              </w:rPr>
              <w:t>No.</w:t>
            </w:r>
            <w:r w:rsidR="008349A6">
              <w:rPr>
                <w:rFonts w:ascii="Garamond" w:hAnsi="Garamond" w:cs="Arial"/>
                <w:color w:val="000000" w:themeColor="text1"/>
                <w:sz w:val="24"/>
                <w:szCs w:val="24"/>
              </w:rPr>
              <w:t>5</w:t>
            </w:r>
            <w:r w:rsidR="00BD63EB" w:rsidRPr="0020787B">
              <w:rPr>
                <w:rFonts w:ascii="Garamond" w:hAnsi="Garamond" w:cs="Arial"/>
                <w:color w:val="000000" w:themeColor="text1"/>
                <w:sz w:val="24"/>
                <w:szCs w:val="24"/>
              </w:rPr>
              <w:t xml:space="preserve">. </w:t>
            </w:r>
            <w:r w:rsidR="008349A6" w:rsidRPr="008349A6">
              <w:rPr>
                <w:rFonts w:ascii="Garamond" w:hAnsi="Garamond" w:cs="Arial"/>
                <w:color w:val="000000" w:themeColor="text1"/>
                <w:sz w:val="24"/>
                <w:szCs w:val="24"/>
              </w:rPr>
              <w:t>Impedir el ingreso, uso y disfrute de la posesión o tenencia de inmueble al titular de este derecho.</w:t>
            </w:r>
          </w:p>
        </w:tc>
      </w:tr>
      <w:tr w:rsidR="005D2797" w:rsidRPr="0020787B" w14:paraId="28D55F39" w14:textId="77777777" w:rsidTr="00FA0C26">
        <w:trPr>
          <w:jc w:val="center"/>
        </w:trPr>
        <w:tc>
          <w:tcPr>
            <w:tcW w:w="2491" w:type="dxa"/>
            <w:shd w:val="clear" w:color="auto" w:fill="auto"/>
            <w:vAlign w:val="center"/>
          </w:tcPr>
          <w:p w14:paraId="0D3BD9AC" w14:textId="77777777" w:rsidR="005D2797" w:rsidRPr="0020787B" w:rsidRDefault="005D2797" w:rsidP="005D2797">
            <w:pPr>
              <w:jc w:val="both"/>
              <w:rPr>
                <w:rFonts w:ascii="Garamond" w:hAnsi="Garamond" w:cs="Arial"/>
                <w:color w:val="000000" w:themeColor="text1"/>
                <w:sz w:val="24"/>
                <w:szCs w:val="24"/>
              </w:rPr>
            </w:pPr>
            <w:r w:rsidRPr="0020787B">
              <w:rPr>
                <w:rFonts w:ascii="Garamond" w:hAnsi="Garamond" w:cs="Arial"/>
                <w:bCs/>
                <w:color w:val="000000" w:themeColor="text1"/>
                <w:sz w:val="24"/>
                <w:szCs w:val="24"/>
              </w:rPr>
              <w:t>Querellante:</w:t>
            </w:r>
          </w:p>
        </w:tc>
        <w:tc>
          <w:tcPr>
            <w:tcW w:w="6576" w:type="dxa"/>
            <w:shd w:val="clear" w:color="auto" w:fill="auto"/>
          </w:tcPr>
          <w:p w14:paraId="4C1A5255" w14:textId="404CC046" w:rsidR="005D2797" w:rsidRPr="005D2797" w:rsidRDefault="005D2797" w:rsidP="005D2797">
            <w:pPr>
              <w:jc w:val="both"/>
              <w:rPr>
                <w:rFonts w:ascii="Garamond" w:hAnsi="Garamond" w:cs="Arial"/>
                <w:color w:val="000000" w:themeColor="text1"/>
                <w:sz w:val="24"/>
                <w:szCs w:val="24"/>
              </w:rPr>
            </w:pPr>
            <w:r w:rsidRPr="005D2797">
              <w:rPr>
                <w:rFonts w:ascii="Garamond" w:hAnsi="Garamond"/>
                <w:sz w:val="24"/>
                <w:szCs w:val="24"/>
              </w:rPr>
              <w:t xml:space="preserve">Alberto Cardona </w:t>
            </w:r>
          </w:p>
        </w:tc>
      </w:tr>
      <w:tr w:rsidR="005D2797" w:rsidRPr="0020787B" w14:paraId="6B999B23" w14:textId="77777777" w:rsidTr="00FA0C26">
        <w:trPr>
          <w:jc w:val="center"/>
        </w:trPr>
        <w:tc>
          <w:tcPr>
            <w:tcW w:w="2491" w:type="dxa"/>
            <w:shd w:val="clear" w:color="auto" w:fill="auto"/>
            <w:vAlign w:val="center"/>
          </w:tcPr>
          <w:p w14:paraId="1CB2C71B" w14:textId="47AD47C3" w:rsidR="005D2797" w:rsidRPr="0020787B" w:rsidRDefault="005D2797" w:rsidP="005D2797">
            <w:pPr>
              <w:jc w:val="both"/>
              <w:rPr>
                <w:rFonts w:ascii="Garamond" w:hAnsi="Garamond" w:cs="Arial"/>
                <w:color w:val="000000" w:themeColor="text1"/>
                <w:sz w:val="24"/>
                <w:szCs w:val="24"/>
              </w:rPr>
            </w:pPr>
            <w:r w:rsidRPr="0020787B">
              <w:rPr>
                <w:rFonts w:ascii="Garamond" w:hAnsi="Garamond" w:cs="Arial"/>
                <w:color w:val="000000" w:themeColor="text1"/>
                <w:sz w:val="24"/>
                <w:szCs w:val="24"/>
              </w:rPr>
              <w:t>Querellados:</w:t>
            </w:r>
          </w:p>
        </w:tc>
        <w:tc>
          <w:tcPr>
            <w:tcW w:w="6576" w:type="dxa"/>
            <w:shd w:val="clear" w:color="auto" w:fill="auto"/>
          </w:tcPr>
          <w:p w14:paraId="118D0F88" w14:textId="6EF6401D" w:rsidR="005D2797" w:rsidRPr="005D2797" w:rsidRDefault="005D2797" w:rsidP="005D2797">
            <w:pPr>
              <w:jc w:val="both"/>
              <w:rPr>
                <w:rFonts w:ascii="Garamond" w:hAnsi="Garamond" w:cs="Arial"/>
                <w:color w:val="000000" w:themeColor="text1"/>
                <w:sz w:val="24"/>
                <w:szCs w:val="24"/>
              </w:rPr>
            </w:pPr>
            <w:r w:rsidRPr="005D2797">
              <w:rPr>
                <w:rFonts w:ascii="Garamond" w:hAnsi="Garamond"/>
                <w:sz w:val="24"/>
                <w:szCs w:val="24"/>
              </w:rPr>
              <w:t xml:space="preserve">Arjuna Guillen </w:t>
            </w:r>
            <w:r w:rsidR="00B03F2A">
              <w:rPr>
                <w:rFonts w:ascii="Garamond" w:hAnsi="Garamond"/>
                <w:sz w:val="24"/>
                <w:szCs w:val="24"/>
              </w:rPr>
              <w:t>– Jaime Gracia</w:t>
            </w:r>
          </w:p>
        </w:tc>
      </w:tr>
      <w:tr w:rsidR="00893E22" w:rsidRPr="0020787B" w14:paraId="493AD712" w14:textId="77777777" w:rsidTr="00294065">
        <w:trPr>
          <w:jc w:val="center"/>
        </w:trPr>
        <w:tc>
          <w:tcPr>
            <w:tcW w:w="2491" w:type="dxa"/>
            <w:shd w:val="clear" w:color="auto" w:fill="auto"/>
            <w:vAlign w:val="center"/>
          </w:tcPr>
          <w:p w14:paraId="7EE17988" w14:textId="77777777" w:rsidR="006459B5" w:rsidRPr="0020787B" w:rsidRDefault="006459B5" w:rsidP="00294065">
            <w:pPr>
              <w:jc w:val="both"/>
              <w:rPr>
                <w:rFonts w:ascii="Garamond" w:hAnsi="Garamond" w:cs="Arial"/>
                <w:color w:val="000000" w:themeColor="text1"/>
                <w:sz w:val="24"/>
                <w:szCs w:val="24"/>
              </w:rPr>
            </w:pPr>
            <w:r w:rsidRPr="0020787B">
              <w:rPr>
                <w:rFonts w:ascii="Garamond" w:hAnsi="Garamond" w:cs="Arial"/>
                <w:bCs/>
                <w:color w:val="000000" w:themeColor="text1"/>
                <w:sz w:val="24"/>
                <w:szCs w:val="24"/>
              </w:rPr>
              <w:t>Procedencia:</w:t>
            </w:r>
          </w:p>
        </w:tc>
        <w:tc>
          <w:tcPr>
            <w:tcW w:w="6576" w:type="dxa"/>
            <w:shd w:val="clear" w:color="auto" w:fill="auto"/>
            <w:vAlign w:val="center"/>
          </w:tcPr>
          <w:p w14:paraId="2B00654C" w14:textId="33A3AF9E" w:rsidR="006459B5" w:rsidRPr="0020787B" w:rsidRDefault="00565DC7" w:rsidP="00294065">
            <w:pPr>
              <w:jc w:val="both"/>
              <w:rPr>
                <w:rFonts w:ascii="Garamond" w:hAnsi="Garamond" w:cs="Arial"/>
                <w:color w:val="000000" w:themeColor="text1"/>
                <w:sz w:val="24"/>
                <w:szCs w:val="24"/>
                <w:highlight w:val="yellow"/>
              </w:rPr>
            </w:pPr>
            <w:r w:rsidRPr="0020787B">
              <w:rPr>
                <w:rFonts w:ascii="Garamond" w:hAnsi="Garamond" w:cs="Arial"/>
                <w:color w:val="000000" w:themeColor="text1"/>
                <w:sz w:val="24"/>
                <w:szCs w:val="24"/>
              </w:rPr>
              <w:t>Inspección</w:t>
            </w:r>
            <w:r w:rsidR="00D36CFD" w:rsidRPr="0020787B">
              <w:rPr>
                <w:rFonts w:ascii="Garamond" w:hAnsi="Garamond" w:cs="Arial"/>
                <w:color w:val="000000" w:themeColor="text1"/>
                <w:sz w:val="24"/>
                <w:szCs w:val="24"/>
              </w:rPr>
              <w:t xml:space="preserve"> </w:t>
            </w:r>
            <w:r w:rsidR="005D2797" w:rsidRPr="005D2797">
              <w:rPr>
                <w:rFonts w:ascii="Garamond" w:hAnsi="Garamond" w:cs="Arial"/>
                <w:color w:val="000000" w:themeColor="text1"/>
                <w:sz w:val="24"/>
                <w:szCs w:val="24"/>
              </w:rPr>
              <w:t>11 G Distrital De Convivencia y Paz</w:t>
            </w:r>
          </w:p>
        </w:tc>
      </w:tr>
    </w:tbl>
    <w:p w14:paraId="129E4E4E" w14:textId="77777777" w:rsidR="00457048" w:rsidRPr="0020787B" w:rsidRDefault="00457048" w:rsidP="007D4C8E">
      <w:pPr>
        <w:spacing w:line="288" w:lineRule="auto"/>
        <w:contextualSpacing/>
        <w:jc w:val="both"/>
        <w:rPr>
          <w:rFonts w:ascii="Garamond" w:hAnsi="Garamond" w:cs="Arial"/>
          <w:color w:val="000000" w:themeColor="text1"/>
          <w:sz w:val="24"/>
          <w:szCs w:val="24"/>
        </w:rPr>
      </w:pPr>
      <w:bookmarkStart w:id="1" w:name="_Toc2259025"/>
      <w:bookmarkEnd w:id="0"/>
    </w:p>
    <w:p w14:paraId="6C6F5810" w14:textId="3C95F0FC" w:rsidR="00294065" w:rsidRPr="0020787B" w:rsidRDefault="00457048" w:rsidP="00294065">
      <w:pPr>
        <w:contextualSpacing/>
        <w:jc w:val="both"/>
        <w:rPr>
          <w:rFonts w:ascii="Garamond" w:hAnsi="Garamond" w:cs="Arial"/>
          <w:color w:val="000000" w:themeColor="text1"/>
          <w:sz w:val="24"/>
          <w:szCs w:val="24"/>
        </w:rPr>
      </w:pPr>
      <w:r w:rsidRPr="0020787B">
        <w:rPr>
          <w:rFonts w:ascii="Garamond" w:hAnsi="Garamond" w:cs="Arial"/>
          <w:color w:val="000000" w:themeColor="text1"/>
          <w:sz w:val="24"/>
          <w:szCs w:val="24"/>
        </w:rPr>
        <w:t>La Dirección para la Gestión Administrativa Especial de Policía de la Secretaría Distrital de Gobierno como Autoridad Administrativa Especial de Policía en ejercicio de sus atribuciones legales</w:t>
      </w:r>
      <w:r w:rsidRPr="0020787B">
        <w:rPr>
          <w:rFonts w:ascii="Garamond" w:eastAsia="Garamond" w:hAnsi="Garamond" w:cs="Garamond"/>
          <w:color w:val="000000" w:themeColor="text1"/>
          <w:sz w:val="24"/>
          <w:szCs w:val="24"/>
        </w:rPr>
        <w:t xml:space="preserve">, en especial las conferidas </w:t>
      </w:r>
      <w:r w:rsidR="00721650">
        <w:rPr>
          <w:rFonts w:ascii="Garamond" w:eastAsia="Garamond" w:hAnsi="Garamond" w:cs="Garamond"/>
          <w:color w:val="000000" w:themeColor="text1"/>
          <w:sz w:val="24"/>
          <w:szCs w:val="24"/>
        </w:rPr>
        <w:t>por la Ley 1801 de 2016 -</w:t>
      </w:r>
      <w:r w:rsidRPr="00721650">
        <w:rPr>
          <w:rFonts w:ascii="Garamond" w:eastAsia="Garamond" w:hAnsi="Garamond" w:cs="Garamond"/>
          <w:color w:val="000000" w:themeColor="text1"/>
          <w:sz w:val="24"/>
          <w:szCs w:val="24"/>
        </w:rPr>
        <w:t>Código Nacional de Seguridad y Convivencia Ciudadana</w:t>
      </w:r>
      <w:r w:rsidR="00721650" w:rsidRPr="00721650">
        <w:rPr>
          <w:rFonts w:ascii="Garamond" w:eastAsia="Garamond" w:hAnsi="Garamond" w:cs="Garamond"/>
          <w:color w:val="000000" w:themeColor="text1"/>
          <w:sz w:val="24"/>
          <w:szCs w:val="24"/>
        </w:rPr>
        <w:t>-</w:t>
      </w:r>
      <w:r w:rsidR="00721650">
        <w:rPr>
          <w:rFonts w:ascii="Garamond" w:eastAsia="Garamond" w:hAnsi="Garamond" w:cs="Garamond"/>
          <w:color w:val="000000" w:themeColor="text1"/>
          <w:sz w:val="24"/>
          <w:szCs w:val="24"/>
        </w:rPr>
        <w:t xml:space="preserve"> CNSCC-</w:t>
      </w:r>
      <w:r w:rsidRPr="0020787B">
        <w:rPr>
          <w:rFonts w:ascii="Garamond" w:eastAsia="Garamond" w:hAnsi="Garamond" w:cs="Garamond"/>
          <w:color w:val="000000" w:themeColor="text1"/>
          <w:sz w:val="24"/>
          <w:szCs w:val="24"/>
        </w:rPr>
        <w:t xml:space="preserve">, específicamente las previstas en el numeral 4º del artículo 223; artículos 10 y 11 del Acuerdo Distrital 735 de 2019 y en el artículo 2º del Decreto Distrital No. 860 de 2019, </w:t>
      </w:r>
      <w:r w:rsidRPr="0020787B">
        <w:rPr>
          <w:rFonts w:ascii="Garamond" w:hAnsi="Garamond" w:cs="Arial"/>
          <w:color w:val="000000" w:themeColor="text1"/>
          <w:sz w:val="24"/>
          <w:szCs w:val="24"/>
        </w:rPr>
        <w:t>procede al trámite del presente asunto:</w:t>
      </w:r>
      <w:r w:rsidR="00294065" w:rsidRPr="0020787B">
        <w:rPr>
          <w:rFonts w:ascii="Garamond" w:hAnsi="Garamond" w:cs="Arial"/>
          <w:color w:val="000000" w:themeColor="text1"/>
          <w:sz w:val="24"/>
          <w:szCs w:val="24"/>
        </w:rPr>
        <w:t xml:space="preserve"> </w:t>
      </w:r>
      <w:bookmarkEnd w:id="1"/>
    </w:p>
    <w:p w14:paraId="33930639" w14:textId="77777777" w:rsidR="00294065" w:rsidRPr="0020787B" w:rsidRDefault="00294065" w:rsidP="00294065">
      <w:pPr>
        <w:contextualSpacing/>
        <w:jc w:val="both"/>
        <w:rPr>
          <w:rFonts w:ascii="Garamond" w:hAnsi="Garamond" w:cs="Arial"/>
          <w:color w:val="000000" w:themeColor="text1"/>
          <w:sz w:val="24"/>
          <w:szCs w:val="24"/>
        </w:rPr>
      </w:pPr>
    </w:p>
    <w:p w14:paraId="3664FCA9" w14:textId="4EDEF6D6" w:rsidR="006459B5" w:rsidRPr="0020787B" w:rsidRDefault="00294065" w:rsidP="00294065">
      <w:pPr>
        <w:contextualSpacing/>
        <w:jc w:val="center"/>
        <w:rPr>
          <w:rFonts w:ascii="Garamond" w:hAnsi="Garamond" w:cs="Arial"/>
          <w:b/>
          <w:color w:val="000000" w:themeColor="text1"/>
          <w:sz w:val="24"/>
          <w:szCs w:val="24"/>
        </w:rPr>
      </w:pPr>
      <w:r w:rsidRPr="0020787B">
        <w:rPr>
          <w:rFonts w:ascii="Garamond" w:hAnsi="Garamond" w:cs="Arial"/>
          <w:b/>
          <w:bCs/>
          <w:color w:val="000000" w:themeColor="text1"/>
          <w:sz w:val="24"/>
          <w:szCs w:val="24"/>
        </w:rPr>
        <w:t>1.</w:t>
      </w:r>
      <w:r w:rsidRPr="0020787B">
        <w:rPr>
          <w:rFonts w:ascii="Garamond" w:hAnsi="Garamond" w:cs="Arial"/>
          <w:color w:val="000000" w:themeColor="text1"/>
          <w:sz w:val="24"/>
          <w:szCs w:val="24"/>
        </w:rPr>
        <w:t xml:space="preserve"> </w:t>
      </w:r>
      <w:r w:rsidR="006459B5" w:rsidRPr="0020787B">
        <w:rPr>
          <w:rFonts w:ascii="Garamond" w:hAnsi="Garamond" w:cs="Arial"/>
          <w:b/>
          <w:color w:val="000000" w:themeColor="text1"/>
          <w:sz w:val="24"/>
          <w:szCs w:val="24"/>
        </w:rPr>
        <w:t xml:space="preserve">ASUNTO </w:t>
      </w:r>
      <w:r w:rsidR="00071A7F" w:rsidRPr="0020787B">
        <w:rPr>
          <w:rFonts w:ascii="Garamond" w:hAnsi="Garamond" w:cs="Arial"/>
          <w:b/>
          <w:color w:val="000000" w:themeColor="text1"/>
          <w:sz w:val="24"/>
          <w:szCs w:val="24"/>
        </w:rPr>
        <w:t>POR</w:t>
      </w:r>
      <w:r w:rsidR="006459B5" w:rsidRPr="0020787B">
        <w:rPr>
          <w:rFonts w:ascii="Garamond" w:hAnsi="Garamond" w:cs="Arial"/>
          <w:b/>
          <w:color w:val="000000" w:themeColor="text1"/>
          <w:sz w:val="24"/>
          <w:szCs w:val="24"/>
        </w:rPr>
        <w:t xml:space="preserve"> RESOLVER</w:t>
      </w:r>
    </w:p>
    <w:p w14:paraId="66EEE774" w14:textId="77777777" w:rsidR="00294065" w:rsidRPr="0020787B" w:rsidRDefault="00294065" w:rsidP="00294065">
      <w:pPr>
        <w:pStyle w:val="Sombreadovistoso-nfasis31"/>
        <w:numPr>
          <w:ilvl w:val="0"/>
          <w:numId w:val="1"/>
        </w:numPr>
        <w:ind w:left="0" w:firstLine="0"/>
        <w:jc w:val="both"/>
        <w:rPr>
          <w:rFonts w:ascii="Garamond" w:hAnsi="Garamond" w:cs="Arial"/>
          <w:color w:val="000000" w:themeColor="text1"/>
          <w:sz w:val="24"/>
          <w:szCs w:val="24"/>
          <w:highlight w:val="yellow"/>
        </w:rPr>
      </w:pPr>
    </w:p>
    <w:p w14:paraId="4BFB46CE" w14:textId="6C5F6059" w:rsidR="00294065" w:rsidRPr="0020787B" w:rsidRDefault="00457048" w:rsidP="00BF0099">
      <w:pPr>
        <w:pStyle w:val="Sombreadovistoso-nfasis31"/>
        <w:ind w:left="0"/>
        <w:jc w:val="both"/>
        <w:rPr>
          <w:rFonts w:ascii="Garamond" w:hAnsi="Garamond" w:cs="Arial"/>
          <w:color w:val="000000" w:themeColor="text1"/>
          <w:sz w:val="24"/>
          <w:szCs w:val="24"/>
        </w:rPr>
      </w:pPr>
      <w:r w:rsidRPr="0020787B">
        <w:rPr>
          <w:rFonts w:ascii="Garamond" w:hAnsi="Garamond" w:cs="Arial"/>
          <w:color w:val="000000" w:themeColor="text1"/>
          <w:sz w:val="24"/>
          <w:szCs w:val="24"/>
        </w:rPr>
        <w:t>Procede esta Dirección a pronunciarse respecto del recurso de apelación interpuesto por</w:t>
      </w:r>
      <w:r w:rsidR="00CC00B1" w:rsidRPr="0020787B">
        <w:rPr>
          <w:rFonts w:ascii="Garamond" w:hAnsi="Garamond" w:cs="Arial"/>
          <w:color w:val="000000" w:themeColor="text1"/>
          <w:sz w:val="24"/>
          <w:szCs w:val="24"/>
        </w:rPr>
        <w:t xml:space="preserve"> la parte querellante </w:t>
      </w:r>
      <w:r w:rsidR="007D4C8E" w:rsidRPr="0020787B">
        <w:rPr>
          <w:rFonts w:ascii="Garamond" w:hAnsi="Garamond" w:cs="Arial"/>
          <w:color w:val="000000" w:themeColor="text1"/>
          <w:sz w:val="24"/>
          <w:szCs w:val="24"/>
        </w:rPr>
        <w:t xml:space="preserve">en contra de la decisión </w:t>
      </w:r>
      <w:r w:rsidR="009E30E5" w:rsidRPr="0020787B">
        <w:rPr>
          <w:rFonts w:ascii="Garamond" w:hAnsi="Garamond" w:cs="Arial"/>
          <w:color w:val="000000" w:themeColor="text1"/>
          <w:sz w:val="24"/>
          <w:szCs w:val="24"/>
        </w:rPr>
        <w:t>de</w:t>
      </w:r>
      <w:r w:rsidR="00CC00B1" w:rsidRPr="0020787B">
        <w:rPr>
          <w:rFonts w:ascii="Garamond" w:hAnsi="Garamond" w:cs="Arial"/>
          <w:color w:val="000000" w:themeColor="text1"/>
          <w:sz w:val="24"/>
          <w:szCs w:val="24"/>
        </w:rPr>
        <w:t xml:space="preserve">l Inspector </w:t>
      </w:r>
      <w:r w:rsidR="00A60E3A" w:rsidRPr="00A60E3A">
        <w:rPr>
          <w:rFonts w:ascii="Garamond" w:hAnsi="Garamond" w:cs="Arial"/>
          <w:color w:val="000000" w:themeColor="text1"/>
          <w:sz w:val="24"/>
          <w:szCs w:val="24"/>
        </w:rPr>
        <w:t>11 G Distrital De Convivencia y Paz</w:t>
      </w:r>
      <w:r w:rsidR="007D4C8E" w:rsidRPr="0020787B">
        <w:rPr>
          <w:rFonts w:ascii="Garamond" w:hAnsi="Garamond" w:cs="Arial"/>
          <w:color w:val="000000" w:themeColor="text1"/>
          <w:sz w:val="24"/>
          <w:szCs w:val="24"/>
        </w:rPr>
        <w:t>, proferida en audiencia pública</w:t>
      </w:r>
      <w:r w:rsidR="00970E9D" w:rsidRPr="0020787B">
        <w:rPr>
          <w:rFonts w:ascii="Garamond" w:hAnsi="Garamond" w:cs="Arial"/>
          <w:color w:val="000000" w:themeColor="text1"/>
          <w:sz w:val="24"/>
          <w:szCs w:val="24"/>
        </w:rPr>
        <w:t xml:space="preserve"> </w:t>
      </w:r>
      <w:r w:rsidR="00970E9D" w:rsidRPr="00EF734B">
        <w:rPr>
          <w:rFonts w:ascii="Garamond" w:hAnsi="Garamond" w:cs="Arial"/>
          <w:color w:val="000000" w:themeColor="text1"/>
          <w:sz w:val="24"/>
          <w:szCs w:val="24"/>
        </w:rPr>
        <w:t>del</w:t>
      </w:r>
      <w:r w:rsidR="007D4C8E" w:rsidRPr="00EF734B">
        <w:rPr>
          <w:rFonts w:ascii="Garamond" w:hAnsi="Garamond" w:cs="Arial"/>
          <w:color w:val="000000" w:themeColor="text1"/>
          <w:sz w:val="24"/>
          <w:szCs w:val="24"/>
        </w:rPr>
        <w:t xml:space="preserve"> </w:t>
      </w:r>
      <w:r w:rsidR="007D4C8E" w:rsidRPr="00EF734B">
        <w:rPr>
          <w:rFonts w:ascii="Garamond" w:hAnsi="Garamond" w:cs="Arial"/>
          <w:color w:val="000000" w:themeColor="text1"/>
          <w:sz w:val="24"/>
          <w:szCs w:val="24"/>
          <w:lang w:eastAsia="es-CO"/>
        </w:rPr>
        <w:t xml:space="preserve">día </w:t>
      </w:r>
      <w:r w:rsidR="008349A6" w:rsidRPr="00EF734B">
        <w:rPr>
          <w:rFonts w:ascii="Garamond" w:hAnsi="Garamond" w:cs="Arial"/>
          <w:color w:val="000000" w:themeColor="text1"/>
          <w:sz w:val="24"/>
          <w:szCs w:val="24"/>
          <w:lang w:eastAsia="es-CO"/>
        </w:rPr>
        <w:t>2</w:t>
      </w:r>
      <w:r w:rsidR="00907DAE">
        <w:rPr>
          <w:rFonts w:ascii="Garamond" w:hAnsi="Garamond" w:cs="Arial"/>
          <w:color w:val="000000" w:themeColor="text1"/>
          <w:sz w:val="24"/>
          <w:szCs w:val="24"/>
          <w:lang w:eastAsia="es-CO"/>
        </w:rPr>
        <w:t>4</w:t>
      </w:r>
      <w:r w:rsidR="007D4C8E" w:rsidRPr="00EF734B">
        <w:rPr>
          <w:rFonts w:ascii="Garamond" w:hAnsi="Garamond" w:cs="Arial"/>
          <w:color w:val="000000" w:themeColor="text1"/>
          <w:sz w:val="24"/>
          <w:szCs w:val="24"/>
          <w:lang w:eastAsia="es-CO"/>
        </w:rPr>
        <w:t xml:space="preserve"> de </w:t>
      </w:r>
      <w:r w:rsidR="00907DAE">
        <w:rPr>
          <w:rFonts w:ascii="Garamond" w:hAnsi="Garamond" w:cs="Arial"/>
          <w:color w:val="000000" w:themeColor="text1"/>
          <w:sz w:val="24"/>
          <w:szCs w:val="24"/>
          <w:lang w:eastAsia="es-CO"/>
        </w:rPr>
        <w:t>octubre</w:t>
      </w:r>
      <w:r w:rsidR="007D4C8E" w:rsidRPr="00EF734B">
        <w:rPr>
          <w:rFonts w:ascii="Garamond" w:hAnsi="Garamond" w:cs="Arial"/>
          <w:color w:val="000000" w:themeColor="text1"/>
          <w:sz w:val="24"/>
          <w:szCs w:val="24"/>
          <w:lang w:eastAsia="es-CO"/>
        </w:rPr>
        <w:t xml:space="preserve"> de </w:t>
      </w:r>
      <w:r w:rsidR="00EF734B" w:rsidRPr="00EF734B">
        <w:rPr>
          <w:rFonts w:ascii="Garamond" w:hAnsi="Garamond" w:cs="Arial"/>
          <w:color w:val="000000" w:themeColor="text1"/>
          <w:sz w:val="24"/>
          <w:szCs w:val="24"/>
          <w:lang w:eastAsia="es-CO"/>
        </w:rPr>
        <w:t>202</w:t>
      </w:r>
      <w:r w:rsidR="00907DAE">
        <w:rPr>
          <w:rFonts w:ascii="Garamond" w:hAnsi="Garamond" w:cs="Arial"/>
          <w:color w:val="000000" w:themeColor="text1"/>
          <w:sz w:val="24"/>
          <w:szCs w:val="24"/>
          <w:lang w:eastAsia="es-CO"/>
        </w:rPr>
        <w:t>5</w:t>
      </w:r>
      <w:r w:rsidR="00EF734B" w:rsidRPr="00EF734B">
        <w:rPr>
          <w:rFonts w:ascii="Garamond" w:hAnsi="Garamond" w:cs="Arial"/>
          <w:color w:val="000000" w:themeColor="text1"/>
          <w:sz w:val="24"/>
          <w:szCs w:val="24"/>
        </w:rPr>
        <w:t xml:space="preserve"> de</w:t>
      </w:r>
      <w:r w:rsidR="00EF734B">
        <w:rPr>
          <w:rFonts w:ascii="Garamond" w:hAnsi="Garamond" w:cs="Arial"/>
          <w:color w:val="000000" w:themeColor="text1"/>
          <w:sz w:val="24"/>
          <w:szCs w:val="24"/>
        </w:rPr>
        <w:t xml:space="preserve"> abstenerse de declarar a los querellados infractores del comportamiento descrito en el numeral 5 del artículo 77 de la Ley 1801 de 2016, </w:t>
      </w:r>
      <w:r w:rsidR="00EF734B" w:rsidRPr="0020787B">
        <w:rPr>
          <w:rFonts w:ascii="Garamond" w:hAnsi="Garamond" w:cs="Arial"/>
          <w:color w:val="000000" w:themeColor="text1"/>
          <w:sz w:val="24"/>
          <w:szCs w:val="24"/>
        </w:rPr>
        <w:t>previos</w:t>
      </w:r>
      <w:r w:rsidRPr="0020787B">
        <w:rPr>
          <w:rFonts w:ascii="Garamond" w:hAnsi="Garamond" w:cs="Arial"/>
          <w:color w:val="000000" w:themeColor="text1"/>
          <w:sz w:val="24"/>
          <w:szCs w:val="24"/>
        </w:rPr>
        <w:t xml:space="preserve"> los siguientes:</w:t>
      </w:r>
      <w:r w:rsidR="00294065" w:rsidRPr="0020787B">
        <w:rPr>
          <w:rFonts w:ascii="Garamond" w:hAnsi="Garamond" w:cs="Arial"/>
          <w:color w:val="000000" w:themeColor="text1"/>
          <w:sz w:val="24"/>
          <w:szCs w:val="24"/>
        </w:rPr>
        <w:t xml:space="preserve"> </w:t>
      </w:r>
    </w:p>
    <w:p w14:paraId="5D61A03B" w14:textId="77777777" w:rsidR="00294065" w:rsidRPr="0020787B" w:rsidRDefault="00294065" w:rsidP="00294065">
      <w:pPr>
        <w:pStyle w:val="Sombreadovistoso-nfasis31"/>
        <w:spacing w:line="288" w:lineRule="auto"/>
        <w:ind w:left="-567"/>
        <w:jc w:val="center"/>
        <w:rPr>
          <w:rFonts w:ascii="Garamond" w:hAnsi="Garamond" w:cs="Arial"/>
          <w:color w:val="000000" w:themeColor="text1"/>
          <w:sz w:val="24"/>
          <w:szCs w:val="24"/>
        </w:rPr>
      </w:pPr>
    </w:p>
    <w:p w14:paraId="3B615133" w14:textId="769DE149" w:rsidR="006459B5" w:rsidRPr="00C95628" w:rsidRDefault="00294065" w:rsidP="00023EE2">
      <w:pPr>
        <w:pStyle w:val="Sombreadovistoso-nfasis31"/>
        <w:spacing w:line="288" w:lineRule="auto"/>
        <w:ind w:left="0"/>
        <w:jc w:val="center"/>
        <w:rPr>
          <w:rFonts w:ascii="Garamond" w:hAnsi="Garamond" w:cs="Arial"/>
          <w:b/>
          <w:sz w:val="24"/>
          <w:szCs w:val="24"/>
        </w:rPr>
      </w:pPr>
      <w:r w:rsidRPr="00C95628">
        <w:rPr>
          <w:rFonts w:ascii="Garamond" w:hAnsi="Garamond" w:cs="Arial"/>
          <w:b/>
          <w:bCs/>
          <w:sz w:val="24"/>
          <w:szCs w:val="24"/>
        </w:rPr>
        <w:t>2.</w:t>
      </w:r>
      <w:r w:rsidRPr="00C95628">
        <w:rPr>
          <w:rFonts w:ascii="Garamond" w:hAnsi="Garamond" w:cs="Arial"/>
          <w:sz w:val="24"/>
          <w:szCs w:val="24"/>
        </w:rPr>
        <w:t xml:space="preserve"> </w:t>
      </w:r>
      <w:r w:rsidR="006459B5" w:rsidRPr="00C95628">
        <w:rPr>
          <w:rFonts w:ascii="Garamond" w:hAnsi="Garamond" w:cs="Arial"/>
          <w:b/>
          <w:sz w:val="24"/>
          <w:szCs w:val="24"/>
        </w:rPr>
        <w:t>ANTECEDENTES</w:t>
      </w:r>
    </w:p>
    <w:p w14:paraId="1F74F4BC" w14:textId="77777777" w:rsidR="006459B5" w:rsidRPr="00C95628" w:rsidRDefault="006459B5" w:rsidP="007D4C8E">
      <w:pPr>
        <w:pStyle w:val="Sombreadovistoso-nfasis31"/>
        <w:spacing w:line="288" w:lineRule="auto"/>
        <w:ind w:left="0"/>
        <w:jc w:val="center"/>
        <w:rPr>
          <w:rFonts w:ascii="Garamond" w:hAnsi="Garamond" w:cs="Arial"/>
          <w:b/>
          <w:sz w:val="24"/>
          <w:szCs w:val="24"/>
        </w:rPr>
      </w:pPr>
    </w:p>
    <w:p w14:paraId="59C4B3FE" w14:textId="6E3DEDC0" w:rsidR="00E34CED" w:rsidRPr="00E34CED" w:rsidRDefault="00E34CED" w:rsidP="00E34CED">
      <w:pPr>
        <w:jc w:val="both"/>
        <w:rPr>
          <w:rFonts w:ascii="Garamond" w:hAnsi="Garamond" w:cs="Arial"/>
          <w:sz w:val="24"/>
          <w:szCs w:val="24"/>
          <w:lang w:eastAsia="es-CO"/>
        </w:rPr>
      </w:pPr>
      <w:bookmarkStart w:id="2" w:name="_Hlk191378056"/>
      <w:bookmarkStart w:id="3" w:name="_Hlk191417422"/>
      <w:r w:rsidRPr="00E34CED">
        <w:rPr>
          <w:rFonts w:ascii="Garamond" w:hAnsi="Garamond" w:cs="Arial"/>
          <w:sz w:val="24"/>
          <w:szCs w:val="24"/>
          <w:lang w:eastAsia="es-CO"/>
        </w:rPr>
        <w:t xml:space="preserve">Mediante radicado No. 20236110048062 del 14 de marzo de 2023 el señor Alberto Cardona interpuso querella por perturbación a la </w:t>
      </w:r>
      <w:r>
        <w:rPr>
          <w:rFonts w:ascii="Garamond" w:hAnsi="Garamond" w:cs="Arial"/>
          <w:sz w:val="24"/>
          <w:szCs w:val="24"/>
          <w:lang w:eastAsia="es-CO"/>
        </w:rPr>
        <w:t xml:space="preserve">posesión y mera tenencia, </w:t>
      </w:r>
      <w:r w:rsidRPr="00E34CED">
        <w:rPr>
          <w:rFonts w:ascii="Garamond" w:hAnsi="Garamond" w:cs="Arial"/>
          <w:sz w:val="24"/>
          <w:szCs w:val="24"/>
          <w:lang w:eastAsia="es-CO"/>
        </w:rPr>
        <w:t>en contra de los señores Arjuna Guillen y Jaime García respecto a la habitación que tomó en arriendo a mediados de año 2020 en la calle 116 (avenida Pepe sierra) No.50-50 Apto.102 del edificio Alba. (</w:t>
      </w:r>
      <w:r>
        <w:rPr>
          <w:rFonts w:ascii="Garamond" w:hAnsi="Garamond" w:cs="Arial"/>
          <w:sz w:val="24"/>
          <w:szCs w:val="24"/>
          <w:lang w:eastAsia="es-CO"/>
        </w:rPr>
        <w:t>f</w:t>
      </w:r>
      <w:r w:rsidRPr="00E34CED">
        <w:rPr>
          <w:rFonts w:ascii="Garamond" w:hAnsi="Garamond" w:cs="Arial"/>
          <w:sz w:val="24"/>
          <w:szCs w:val="24"/>
          <w:lang w:eastAsia="es-CO"/>
        </w:rPr>
        <w:t>l</w:t>
      </w:r>
      <w:r>
        <w:rPr>
          <w:rFonts w:ascii="Garamond" w:hAnsi="Garamond" w:cs="Arial"/>
          <w:sz w:val="24"/>
          <w:szCs w:val="24"/>
          <w:lang w:eastAsia="es-CO"/>
        </w:rPr>
        <w:t>s</w:t>
      </w:r>
      <w:r w:rsidRPr="00E34CED">
        <w:rPr>
          <w:rFonts w:ascii="Garamond" w:hAnsi="Garamond" w:cs="Arial"/>
          <w:sz w:val="24"/>
          <w:szCs w:val="24"/>
          <w:lang w:eastAsia="es-CO"/>
        </w:rPr>
        <w:t>.1-7)</w:t>
      </w:r>
    </w:p>
    <w:p w14:paraId="716CB60F" w14:textId="77777777" w:rsidR="00E51661" w:rsidRDefault="00E51661" w:rsidP="004B7AA0">
      <w:pPr>
        <w:jc w:val="both"/>
        <w:rPr>
          <w:rFonts w:ascii="Garamond" w:hAnsi="Garamond" w:cs="Arial"/>
          <w:sz w:val="24"/>
          <w:szCs w:val="24"/>
          <w:lang w:eastAsia="es-CO"/>
        </w:rPr>
      </w:pPr>
    </w:p>
    <w:p w14:paraId="09EFF5A2" w14:textId="1BB7A2CE" w:rsidR="004B7AA0" w:rsidRDefault="00721650" w:rsidP="004B7AA0">
      <w:pPr>
        <w:jc w:val="both"/>
        <w:rPr>
          <w:rFonts w:ascii="Garamond" w:hAnsi="Garamond" w:cs="Arial"/>
          <w:sz w:val="24"/>
          <w:szCs w:val="24"/>
          <w:lang w:eastAsia="es-CO"/>
        </w:rPr>
      </w:pPr>
      <w:r>
        <w:rPr>
          <w:rFonts w:ascii="Garamond" w:hAnsi="Garamond" w:cs="Arial"/>
          <w:sz w:val="24"/>
          <w:szCs w:val="24"/>
          <w:lang w:eastAsia="es-CO"/>
        </w:rPr>
        <w:t>L</w:t>
      </w:r>
      <w:r w:rsidRPr="003464F7">
        <w:rPr>
          <w:rFonts w:ascii="Garamond" w:hAnsi="Garamond" w:cs="Arial"/>
          <w:sz w:val="24"/>
          <w:szCs w:val="24"/>
          <w:lang w:eastAsia="es-CO"/>
        </w:rPr>
        <w:t>a Inspectora 11</w:t>
      </w:r>
      <w:r w:rsidR="002716E1">
        <w:rPr>
          <w:rFonts w:ascii="Garamond" w:hAnsi="Garamond" w:cs="Arial"/>
          <w:sz w:val="24"/>
          <w:szCs w:val="24"/>
          <w:lang w:eastAsia="es-CO"/>
        </w:rPr>
        <w:t>G</w:t>
      </w:r>
      <w:r w:rsidRPr="003464F7">
        <w:rPr>
          <w:rFonts w:ascii="Garamond" w:hAnsi="Garamond" w:cs="Arial"/>
          <w:sz w:val="24"/>
          <w:szCs w:val="24"/>
          <w:lang w:eastAsia="es-CO"/>
        </w:rPr>
        <w:t xml:space="preserve"> </w:t>
      </w:r>
      <w:r w:rsidR="002716E1">
        <w:rPr>
          <w:rFonts w:ascii="Garamond" w:hAnsi="Garamond" w:cs="Arial"/>
          <w:sz w:val="24"/>
          <w:szCs w:val="24"/>
          <w:lang w:eastAsia="es-CO"/>
        </w:rPr>
        <w:t xml:space="preserve">Distrital de Convivencia y Paz </w:t>
      </w:r>
      <w:r w:rsidR="008C0339">
        <w:rPr>
          <w:rFonts w:ascii="Garamond" w:hAnsi="Garamond" w:cs="Arial"/>
          <w:sz w:val="24"/>
          <w:szCs w:val="24"/>
          <w:lang w:eastAsia="es-CO"/>
        </w:rPr>
        <w:t>a</w:t>
      </w:r>
      <w:r w:rsidR="004B7AA0" w:rsidRPr="003464F7">
        <w:rPr>
          <w:rFonts w:ascii="Garamond" w:hAnsi="Garamond" w:cs="Arial"/>
          <w:sz w:val="24"/>
          <w:szCs w:val="24"/>
          <w:lang w:eastAsia="es-CO"/>
        </w:rPr>
        <w:t xml:space="preserve"> través de </w:t>
      </w:r>
      <w:r w:rsidR="008C0339">
        <w:rPr>
          <w:rFonts w:ascii="Garamond" w:hAnsi="Garamond" w:cs="Arial"/>
          <w:sz w:val="24"/>
          <w:szCs w:val="24"/>
          <w:lang w:eastAsia="es-CO"/>
        </w:rPr>
        <w:t>a</w:t>
      </w:r>
      <w:r w:rsidR="004B7AA0" w:rsidRPr="003464F7">
        <w:rPr>
          <w:rFonts w:ascii="Garamond" w:hAnsi="Garamond" w:cs="Arial"/>
          <w:sz w:val="24"/>
          <w:szCs w:val="24"/>
          <w:lang w:eastAsia="es-CO"/>
        </w:rPr>
        <w:t xml:space="preserve">uto de fecha </w:t>
      </w:r>
      <w:r w:rsidR="002716E1" w:rsidRPr="002716E1">
        <w:rPr>
          <w:rFonts w:ascii="Garamond" w:hAnsi="Garamond" w:cs="Arial"/>
          <w:sz w:val="24"/>
          <w:szCs w:val="24"/>
          <w:lang w:eastAsia="es-CO"/>
        </w:rPr>
        <w:t>13 de junio de 2023</w:t>
      </w:r>
      <w:r w:rsidR="004B7AA0" w:rsidRPr="003464F7">
        <w:rPr>
          <w:rFonts w:ascii="Garamond" w:hAnsi="Garamond" w:cs="Arial"/>
          <w:sz w:val="24"/>
          <w:szCs w:val="24"/>
          <w:lang w:eastAsia="es-CO"/>
        </w:rPr>
        <w:t>, avocó conocimiento del</w:t>
      </w:r>
      <w:r w:rsidR="008C0339">
        <w:rPr>
          <w:rFonts w:ascii="Garamond" w:hAnsi="Garamond" w:cs="Arial"/>
          <w:sz w:val="24"/>
          <w:szCs w:val="24"/>
          <w:lang w:eastAsia="es-CO"/>
        </w:rPr>
        <w:t xml:space="preserve"> </w:t>
      </w:r>
      <w:r w:rsidR="005A7C00">
        <w:rPr>
          <w:rFonts w:ascii="Garamond" w:hAnsi="Garamond" w:cs="Arial"/>
          <w:sz w:val="24"/>
          <w:szCs w:val="24"/>
          <w:lang w:eastAsia="es-CO"/>
        </w:rPr>
        <w:t xml:space="preserve">asunto </w:t>
      </w:r>
      <w:r w:rsidR="005A7C00" w:rsidRPr="003464F7">
        <w:rPr>
          <w:rFonts w:ascii="Garamond" w:hAnsi="Garamond" w:cs="Arial"/>
          <w:sz w:val="24"/>
          <w:szCs w:val="24"/>
          <w:lang w:eastAsia="es-CO"/>
        </w:rPr>
        <w:t>por</w:t>
      </w:r>
      <w:r w:rsidR="004B7AA0" w:rsidRPr="003464F7">
        <w:rPr>
          <w:rFonts w:ascii="Garamond" w:hAnsi="Garamond" w:cs="Arial"/>
          <w:sz w:val="24"/>
          <w:szCs w:val="24"/>
          <w:lang w:eastAsia="es-CO"/>
        </w:rPr>
        <w:t xml:space="preserve"> </w:t>
      </w:r>
      <w:r w:rsidR="008C0339">
        <w:rPr>
          <w:rFonts w:ascii="Garamond" w:hAnsi="Garamond" w:cs="Arial"/>
          <w:sz w:val="24"/>
          <w:szCs w:val="24"/>
          <w:lang w:eastAsia="es-CO"/>
        </w:rPr>
        <w:t xml:space="preserve">el presunto comportamiento contrario a la convivencia señalado </w:t>
      </w:r>
      <w:r w:rsidR="004B7AA0" w:rsidRPr="003464F7">
        <w:rPr>
          <w:rFonts w:ascii="Garamond" w:hAnsi="Garamond" w:cs="Arial"/>
          <w:sz w:val="24"/>
          <w:szCs w:val="24"/>
          <w:lang w:eastAsia="es-CO"/>
        </w:rPr>
        <w:t>en el artículo 77</w:t>
      </w:r>
      <w:r w:rsidR="008C0339">
        <w:rPr>
          <w:rFonts w:ascii="Garamond" w:hAnsi="Garamond" w:cs="Arial"/>
          <w:sz w:val="24"/>
          <w:szCs w:val="24"/>
          <w:lang w:eastAsia="es-CO"/>
        </w:rPr>
        <w:t xml:space="preserve"> numeral </w:t>
      </w:r>
      <w:r w:rsidR="000860B7" w:rsidRPr="003464F7">
        <w:rPr>
          <w:rFonts w:ascii="Garamond" w:hAnsi="Garamond" w:cs="Arial"/>
          <w:sz w:val="24"/>
          <w:szCs w:val="24"/>
          <w:lang w:eastAsia="es-CO"/>
        </w:rPr>
        <w:t>5</w:t>
      </w:r>
      <w:r w:rsidR="004B7AA0" w:rsidRPr="003464F7">
        <w:rPr>
          <w:rFonts w:ascii="Garamond" w:hAnsi="Garamond" w:cs="Arial"/>
          <w:sz w:val="24"/>
          <w:szCs w:val="24"/>
          <w:lang w:eastAsia="es-CO"/>
        </w:rPr>
        <w:t xml:space="preserve"> de la Ley 1801 de 2016</w:t>
      </w:r>
      <w:r w:rsidR="005A7C00">
        <w:rPr>
          <w:rFonts w:ascii="Garamond" w:hAnsi="Garamond" w:cs="Arial"/>
          <w:sz w:val="24"/>
          <w:szCs w:val="24"/>
          <w:lang w:eastAsia="es-CO"/>
        </w:rPr>
        <w:t>:</w:t>
      </w:r>
      <w:r w:rsidR="004B7AA0" w:rsidRPr="003464F7">
        <w:rPr>
          <w:rFonts w:ascii="Garamond" w:hAnsi="Garamond" w:cs="Arial"/>
          <w:sz w:val="24"/>
          <w:szCs w:val="24"/>
          <w:lang w:eastAsia="es-CO"/>
        </w:rPr>
        <w:t xml:space="preserve"> </w:t>
      </w:r>
      <w:r w:rsidR="00584360" w:rsidRPr="003464F7">
        <w:rPr>
          <w:rFonts w:ascii="Garamond" w:hAnsi="Garamond" w:cs="Arial"/>
          <w:i/>
          <w:iCs/>
          <w:sz w:val="24"/>
          <w:szCs w:val="24"/>
          <w:lang w:eastAsia="es-CO"/>
        </w:rPr>
        <w:t>“</w:t>
      </w:r>
      <w:r w:rsidR="000860B7" w:rsidRPr="003464F7">
        <w:rPr>
          <w:rFonts w:ascii="Garamond" w:hAnsi="Garamond" w:cs="Arial"/>
          <w:i/>
          <w:iCs/>
          <w:sz w:val="24"/>
          <w:szCs w:val="24"/>
          <w:lang w:eastAsia="es-CO"/>
        </w:rPr>
        <w:t>Impedir el ingreso, uso y disfrute de la posesión o tenencia de inmueble al titular de este derecho</w:t>
      </w:r>
      <w:r w:rsidR="00584360" w:rsidRPr="003464F7">
        <w:rPr>
          <w:rFonts w:ascii="Garamond" w:hAnsi="Garamond" w:cs="Arial"/>
          <w:i/>
          <w:iCs/>
          <w:sz w:val="24"/>
          <w:szCs w:val="24"/>
          <w:lang w:eastAsia="es-CO"/>
        </w:rPr>
        <w:t>”</w:t>
      </w:r>
      <w:r w:rsidR="004B7AA0" w:rsidRPr="003464F7">
        <w:rPr>
          <w:rFonts w:ascii="Garamond" w:hAnsi="Garamond" w:cs="Arial"/>
          <w:sz w:val="24"/>
          <w:szCs w:val="24"/>
          <w:lang w:eastAsia="es-CO"/>
        </w:rPr>
        <w:t xml:space="preserve"> y convocó </w:t>
      </w:r>
      <w:r w:rsidR="005A7C00">
        <w:rPr>
          <w:rFonts w:ascii="Garamond" w:hAnsi="Garamond" w:cs="Arial"/>
          <w:sz w:val="24"/>
          <w:szCs w:val="24"/>
          <w:lang w:eastAsia="es-CO"/>
        </w:rPr>
        <w:t>a</w:t>
      </w:r>
      <w:r w:rsidR="004B7AA0" w:rsidRPr="003464F7">
        <w:rPr>
          <w:rFonts w:ascii="Garamond" w:hAnsi="Garamond" w:cs="Arial"/>
          <w:sz w:val="24"/>
          <w:szCs w:val="24"/>
          <w:lang w:eastAsia="es-CO"/>
        </w:rPr>
        <w:t xml:space="preserve">udiencia </w:t>
      </w:r>
      <w:r w:rsidR="005A7C00">
        <w:rPr>
          <w:rFonts w:ascii="Garamond" w:hAnsi="Garamond" w:cs="Arial"/>
          <w:sz w:val="24"/>
          <w:szCs w:val="24"/>
          <w:lang w:eastAsia="es-CO"/>
        </w:rPr>
        <w:t>p</w:t>
      </w:r>
      <w:r w:rsidR="004B7AA0" w:rsidRPr="003464F7">
        <w:rPr>
          <w:rFonts w:ascii="Garamond" w:hAnsi="Garamond" w:cs="Arial"/>
          <w:sz w:val="24"/>
          <w:szCs w:val="24"/>
          <w:lang w:eastAsia="es-CO"/>
        </w:rPr>
        <w:t xml:space="preserve">ública para el día </w:t>
      </w:r>
      <w:r w:rsidR="002716E1" w:rsidRPr="002716E1">
        <w:rPr>
          <w:rFonts w:ascii="Garamond" w:hAnsi="Garamond" w:cs="Arial"/>
          <w:sz w:val="24"/>
          <w:szCs w:val="24"/>
          <w:lang w:eastAsia="es-CO"/>
        </w:rPr>
        <w:t>3 de septiembre de 202</w:t>
      </w:r>
      <w:r w:rsidR="00263681">
        <w:rPr>
          <w:rFonts w:ascii="Garamond" w:hAnsi="Garamond" w:cs="Arial"/>
          <w:sz w:val="24"/>
          <w:szCs w:val="24"/>
          <w:lang w:eastAsia="es-CO"/>
        </w:rPr>
        <w:t xml:space="preserve">6 </w:t>
      </w:r>
      <w:r w:rsidR="00B06075" w:rsidRPr="003464F7">
        <w:rPr>
          <w:rFonts w:ascii="Garamond" w:hAnsi="Garamond" w:cs="Arial"/>
          <w:sz w:val="24"/>
          <w:szCs w:val="24"/>
          <w:lang w:eastAsia="es-CO"/>
        </w:rPr>
        <w:t>(fl.</w:t>
      </w:r>
      <w:r w:rsidR="002716E1">
        <w:rPr>
          <w:rFonts w:ascii="Garamond" w:hAnsi="Garamond" w:cs="Arial"/>
          <w:sz w:val="24"/>
          <w:szCs w:val="24"/>
          <w:lang w:eastAsia="es-CO"/>
        </w:rPr>
        <w:t>44 con revés</w:t>
      </w:r>
      <w:r w:rsidR="00B06075" w:rsidRPr="003464F7">
        <w:rPr>
          <w:rFonts w:ascii="Garamond" w:hAnsi="Garamond" w:cs="Arial"/>
          <w:sz w:val="24"/>
          <w:szCs w:val="24"/>
          <w:lang w:eastAsia="es-CO"/>
        </w:rPr>
        <w:t>)</w:t>
      </w:r>
    </w:p>
    <w:p w14:paraId="6EED8722" w14:textId="29661C70" w:rsidR="00820EFF" w:rsidRDefault="00820EFF" w:rsidP="004B7AA0">
      <w:pPr>
        <w:jc w:val="both"/>
        <w:rPr>
          <w:rFonts w:ascii="Garamond" w:hAnsi="Garamond" w:cs="Arial"/>
          <w:sz w:val="24"/>
          <w:szCs w:val="24"/>
          <w:lang w:eastAsia="es-CO"/>
        </w:rPr>
      </w:pPr>
    </w:p>
    <w:p w14:paraId="201701C1" w14:textId="5D89A27E" w:rsidR="00820EFF" w:rsidRPr="00820EFF" w:rsidRDefault="00820EFF" w:rsidP="00820EFF">
      <w:pPr>
        <w:jc w:val="both"/>
        <w:rPr>
          <w:rFonts w:ascii="Garamond" w:hAnsi="Garamond" w:cs="Arial"/>
          <w:sz w:val="24"/>
          <w:szCs w:val="24"/>
          <w:lang w:eastAsia="es-CO"/>
        </w:rPr>
      </w:pPr>
      <w:r w:rsidRPr="00820EFF">
        <w:rPr>
          <w:rFonts w:ascii="Garamond" w:hAnsi="Garamond" w:cs="Arial"/>
          <w:sz w:val="24"/>
          <w:szCs w:val="24"/>
          <w:lang w:eastAsia="es-CO"/>
        </w:rPr>
        <w:t>Obra en el expediente:</w:t>
      </w:r>
      <w:r w:rsidRPr="00820EFF">
        <w:rPr>
          <w:rFonts w:ascii="Garamond" w:hAnsi="Garamond" w:cs="Arial"/>
          <w:b/>
          <w:bCs/>
          <w:sz w:val="24"/>
          <w:szCs w:val="24"/>
          <w:lang w:eastAsia="es-CO"/>
        </w:rPr>
        <w:t xml:space="preserve"> </w:t>
      </w:r>
      <w:r w:rsidRPr="00820EFF">
        <w:rPr>
          <w:rFonts w:ascii="Garamond" w:hAnsi="Garamond" w:cs="Arial"/>
          <w:sz w:val="24"/>
          <w:szCs w:val="24"/>
          <w:lang w:eastAsia="es-CO"/>
        </w:rPr>
        <w:t xml:space="preserve">Tutela No.11001310302420230014900 Alberto cardona contra policía metropolitana de Bogotá, Inspección 11 de la localidad de suba y Alcaldía mayor de Bogotá. (Fl.9-12), Carta al comandante de la Policía de Bogotá 22 de marzo de 2023(Fl.13 y revés), Carta marzo 17 de 2023 a la fiscalía general de la Nación (Fl.14-19), Radicado No. 20236140006893  del 20 de abril de 2023 por parte de  la Inspección 11 G Distrital de convivencia y paz para el Director jurídico de la Secretaria Distrital de Gobierno de Bogotá D.C. frente a la acción de tutela 2023-149 (Fl.20-21), Respuesta con radicado No. 20231800246751 del 20 de abril del 2023 por parte del Director Jurídico de la Secretaria Distrital de Gobierno de Bogotá D.C.(Fl.22-29),Fallo de acción de tutela No. 11001310302420230014900 fecha 27 de abril de 2023(Fl.30-33),Informe de actividades con radicado No.20236110079452 del 22 de abril dirigido al inspector de policía (Fl.34), Solicitud copias del expediente (Fl.35), Radicado No.20236141271511 del 3 de julio de 2023 -respuesta a radicados 20236110:26832-20236110087462 (Fl.36),Radicado No.20236110087662-informe de nuevos hechos </w:t>
      </w:r>
      <w:r w:rsidRPr="00820EFF">
        <w:rPr>
          <w:rFonts w:ascii="Garamond" w:hAnsi="Garamond" w:cs="Arial"/>
          <w:sz w:val="24"/>
          <w:szCs w:val="24"/>
          <w:lang w:eastAsia="es-CO"/>
        </w:rPr>
        <w:lastRenderedPageBreak/>
        <w:t>presentados (Fl.37), Informe 28 de abril de 2023 presentación de nuevos hechos (Fl.38),Solicitud con radicado No. 20236110126832 del 30 de junio de 2023 por parte de la ayuda técnica del querellante(Fl.40-41),Respuesta radicado 20236110247733 (Fl.45),Remisión debido a competencia por parte de la Procuraduría General de la Nación a la inspección 11 G (Fl.46-47), Respuesta radicado No.202 561102111328(Fl.48),Certificado Catastral(Fl.49-50),Solicitud Priorización de proceso(Fl.52),Carta abogado de la parte querellante (Fl.53),Respuesta Secretaria de Gobierno (Fl.57),Carta a defensoría del pueblo (Fl.61),Acto de tramité (Fl.64),Solicitud priorización procuraduría(Fl.65-68),Respuesta secretaria de gobierno (Fl.69), Radicado: 20244210375412- solicitud de amparo constitucional(Fl.71),Demanda de tutela (Fl.72),Memorando radicado No.20246140004593 del 09-02-2024 de la Inspectora de Policía 11-G a la Directora jurídica - Secretaria Distrital de Gobierno(Fl.75), radicado 2024421254531 del 26-jun-2024- juzgado 40 de pequeñas causas(Fl.77-78), carta diligencia 26 de junio de 2024-(Fl.79),Solicitud priorización (Fl.94),Respuesta solicitud (Fl.95-97),Poder Dr. Fabio Enrique Bernal Jaramillo, (Fl.134),Solicitud reconocimiento persona jurídica(Fl.135-136),Solicitud fijación de nueva fecha de audiencia pública (Fl.145),</w:t>
      </w:r>
      <w:r>
        <w:rPr>
          <w:rFonts w:ascii="Garamond" w:hAnsi="Garamond" w:cs="Arial"/>
          <w:sz w:val="24"/>
          <w:szCs w:val="24"/>
          <w:lang w:eastAsia="es-CO"/>
        </w:rPr>
        <w:t xml:space="preserve"> </w:t>
      </w:r>
      <w:r w:rsidRPr="00820EFF">
        <w:rPr>
          <w:rFonts w:ascii="Garamond" w:hAnsi="Garamond" w:cs="Arial"/>
          <w:sz w:val="24"/>
          <w:szCs w:val="24"/>
          <w:lang w:eastAsia="es-CO"/>
        </w:rPr>
        <w:t>Petición especial testimonio de la señora Martínez Dussán (Fl.147-148),Información fallo 14 de julio de 2023 (Fl.149),Comunicado de la secretaria de seguridad ,convivencia y justicia (Fl.152-155).</w:t>
      </w:r>
    </w:p>
    <w:p w14:paraId="7870D470" w14:textId="1B92CB78" w:rsidR="00884D1E" w:rsidRDefault="00884D1E" w:rsidP="004B7AA0">
      <w:pPr>
        <w:jc w:val="both"/>
        <w:rPr>
          <w:rFonts w:ascii="Garamond" w:hAnsi="Garamond" w:cs="Arial"/>
          <w:sz w:val="24"/>
          <w:szCs w:val="24"/>
          <w:lang w:eastAsia="es-CO"/>
        </w:rPr>
      </w:pPr>
    </w:p>
    <w:p w14:paraId="003DE3F9" w14:textId="226456DB" w:rsidR="00884D1E" w:rsidRDefault="00884D1E" w:rsidP="00884D1E">
      <w:pPr>
        <w:jc w:val="both"/>
        <w:rPr>
          <w:rFonts w:ascii="Garamond" w:hAnsi="Garamond" w:cs="Arial"/>
          <w:sz w:val="24"/>
          <w:szCs w:val="24"/>
          <w:lang w:eastAsia="es-CO"/>
        </w:rPr>
      </w:pPr>
      <w:r w:rsidRPr="00884D1E">
        <w:rPr>
          <w:rFonts w:ascii="Garamond" w:hAnsi="Garamond" w:cs="Arial"/>
          <w:sz w:val="24"/>
          <w:szCs w:val="24"/>
          <w:lang w:eastAsia="es-CO"/>
        </w:rPr>
        <w:t xml:space="preserve">Mediante Auto de trámite de 28 de diciembre de 2023 El despacho informó que tenía a su cargo aproximadamente 3.930 expedientes, los cuales se tramitan respetando el debido proceso y el orden de llegada, No obstante, atendiendo las circunstancias expuestas, el despacho habilitó espacio en su agenda y decidió reprogramar la audiencia preliminar prevista en el artículo 223 de la Ley 1801 de 2016 para el 26 de junio de 2024. (Fl.51) </w:t>
      </w:r>
    </w:p>
    <w:p w14:paraId="7E64DA1C" w14:textId="77777777" w:rsidR="00884D1E" w:rsidRPr="00884D1E" w:rsidRDefault="00884D1E" w:rsidP="00884D1E">
      <w:pPr>
        <w:jc w:val="both"/>
        <w:rPr>
          <w:rFonts w:ascii="Garamond" w:hAnsi="Garamond" w:cs="Arial"/>
          <w:sz w:val="24"/>
          <w:szCs w:val="24"/>
          <w:lang w:eastAsia="es-CO"/>
        </w:rPr>
      </w:pPr>
    </w:p>
    <w:p w14:paraId="615F6833" w14:textId="7E105A1B" w:rsidR="00884D1E" w:rsidRDefault="00884D1E" w:rsidP="00884D1E">
      <w:pPr>
        <w:jc w:val="both"/>
        <w:rPr>
          <w:rFonts w:ascii="Garamond" w:hAnsi="Garamond" w:cs="Arial"/>
          <w:sz w:val="24"/>
          <w:szCs w:val="24"/>
          <w:lang w:eastAsia="es-CO"/>
        </w:rPr>
      </w:pPr>
      <w:r w:rsidRPr="00884D1E">
        <w:rPr>
          <w:rFonts w:ascii="Garamond" w:hAnsi="Garamond" w:cs="Arial"/>
          <w:sz w:val="24"/>
          <w:szCs w:val="24"/>
          <w:lang w:eastAsia="es-CO"/>
        </w:rPr>
        <w:t>Mediante Auto que fija fecha de audiencia se reprogramo la audiencia para el día 18 de julio de 2024 (Fl.88).</w:t>
      </w:r>
    </w:p>
    <w:p w14:paraId="545DBA6A" w14:textId="77777777" w:rsidR="00884D1E" w:rsidRPr="00884D1E" w:rsidRDefault="00884D1E" w:rsidP="00884D1E">
      <w:pPr>
        <w:jc w:val="both"/>
        <w:rPr>
          <w:rFonts w:ascii="Garamond" w:hAnsi="Garamond" w:cs="Arial"/>
          <w:sz w:val="24"/>
          <w:szCs w:val="24"/>
          <w:lang w:eastAsia="es-CO"/>
        </w:rPr>
      </w:pPr>
    </w:p>
    <w:p w14:paraId="242D54D5" w14:textId="088E62E1" w:rsidR="00884D1E" w:rsidRPr="00884D1E" w:rsidRDefault="00884D1E" w:rsidP="00884D1E">
      <w:pPr>
        <w:jc w:val="both"/>
        <w:rPr>
          <w:rFonts w:ascii="Garamond" w:hAnsi="Garamond" w:cs="Arial"/>
          <w:sz w:val="24"/>
          <w:szCs w:val="24"/>
          <w:lang w:eastAsia="es-CO"/>
        </w:rPr>
      </w:pPr>
      <w:r w:rsidRPr="00884D1E">
        <w:rPr>
          <w:rFonts w:ascii="Garamond" w:hAnsi="Garamond" w:cs="Arial"/>
          <w:sz w:val="24"/>
          <w:szCs w:val="24"/>
          <w:lang w:eastAsia="es-CO"/>
        </w:rPr>
        <w:t xml:space="preserve">El 18 de julio de 2024 se inició la Audiencia Pública conforme a lo señalado en auto anterior. Asistieron el querellante Alberto Cardona Contreras y </w:t>
      </w:r>
      <w:r w:rsidR="00F05ED7">
        <w:rPr>
          <w:rFonts w:ascii="Garamond" w:hAnsi="Garamond" w:cs="Arial"/>
          <w:sz w:val="24"/>
          <w:szCs w:val="24"/>
          <w:lang w:eastAsia="es-CO"/>
        </w:rPr>
        <w:t xml:space="preserve">el apoderado </w:t>
      </w:r>
      <w:r w:rsidRPr="00884D1E">
        <w:rPr>
          <w:rFonts w:ascii="Garamond" w:hAnsi="Garamond" w:cs="Arial"/>
          <w:sz w:val="24"/>
          <w:szCs w:val="24"/>
          <w:lang w:eastAsia="es-CO"/>
        </w:rPr>
        <w:t xml:space="preserve">de los señores José Jaime García Mancilla y Doris García. Durante la diligencia, el apoderado presentó poderes que fueron objetados por el querellante por no cumplir los requisitos legales de autenticación y firma. El despacho acogió la objeción y requirió al abogado para que ajustara los poderes </w:t>
      </w:r>
      <w:r w:rsidR="00F05ED7">
        <w:rPr>
          <w:rFonts w:ascii="Garamond" w:hAnsi="Garamond" w:cs="Arial"/>
          <w:sz w:val="24"/>
          <w:szCs w:val="24"/>
          <w:lang w:eastAsia="es-CO"/>
        </w:rPr>
        <w:t>de acuerdo a</w:t>
      </w:r>
      <w:r w:rsidRPr="00884D1E">
        <w:rPr>
          <w:rFonts w:ascii="Garamond" w:hAnsi="Garamond" w:cs="Arial"/>
          <w:sz w:val="24"/>
          <w:szCs w:val="24"/>
          <w:lang w:eastAsia="es-CO"/>
        </w:rPr>
        <w:t xml:space="preserve"> la ley. No obstante, ante la inasistencia injustificada de la parte querellada y con el fin de garantizar el debido proceso, la audiencia fue suspendida, dejando constancia de que en la próxima diligencia se decretarían y practicarían las pruebas pertinentes. En consecuencia, el despacho fijó nueva fecha para la audiencia el 9 de diciembre de 2024. (</w:t>
      </w:r>
      <w:r w:rsidR="00B74C63">
        <w:rPr>
          <w:rFonts w:ascii="Garamond" w:hAnsi="Garamond" w:cs="Arial"/>
          <w:sz w:val="24"/>
          <w:szCs w:val="24"/>
          <w:lang w:eastAsia="es-CO"/>
        </w:rPr>
        <w:t>f</w:t>
      </w:r>
      <w:r w:rsidRPr="00884D1E">
        <w:rPr>
          <w:rFonts w:ascii="Garamond" w:hAnsi="Garamond" w:cs="Arial"/>
          <w:sz w:val="24"/>
          <w:szCs w:val="24"/>
          <w:lang w:eastAsia="es-CO"/>
        </w:rPr>
        <w:t>l.93)</w:t>
      </w:r>
    </w:p>
    <w:p w14:paraId="4E245D04" w14:textId="77777777" w:rsidR="00E51661" w:rsidRDefault="00E51661" w:rsidP="00823F7A">
      <w:pPr>
        <w:jc w:val="both"/>
        <w:rPr>
          <w:rFonts w:ascii="Garamond" w:hAnsi="Garamond" w:cs="Arial"/>
          <w:sz w:val="24"/>
          <w:szCs w:val="24"/>
        </w:rPr>
      </w:pPr>
    </w:p>
    <w:p w14:paraId="05BEA519" w14:textId="52C112AB" w:rsidR="0066317A" w:rsidRPr="00900028" w:rsidRDefault="00E94136" w:rsidP="00823F7A">
      <w:pPr>
        <w:jc w:val="both"/>
        <w:rPr>
          <w:rFonts w:ascii="Garamond" w:hAnsi="Garamond" w:cs="Arial"/>
          <w:sz w:val="24"/>
          <w:szCs w:val="24"/>
        </w:rPr>
      </w:pPr>
      <w:r w:rsidRPr="00900028">
        <w:rPr>
          <w:rFonts w:ascii="Garamond" w:hAnsi="Garamond" w:cs="Arial"/>
          <w:sz w:val="24"/>
          <w:szCs w:val="24"/>
        </w:rPr>
        <w:t xml:space="preserve">El </w:t>
      </w:r>
      <w:r w:rsidR="0032280E" w:rsidRPr="0032280E">
        <w:rPr>
          <w:rFonts w:ascii="Garamond" w:hAnsi="Garamond" w:cs="Arial"/>
          <w:sz w:val="24"/>
          <w:szCs w:val="24"/>
        </w:rPr>
        <w:t>9 de diciembre de 2024</w:t>
      </w:r>
      <w:r w:rsidRPr="00900028">
        <w:rPr>
          <w:rFonts w:ascii="Garamond" w:hAnsi="Garamond" w:cs="Arial"/>
          <w:sz w:val="24"/>
          <w:szCs w:val="24"/>
        </w:rPr>
        <w:t xml:space="preserve">, </w:t>
      </w:r>
      <w:r w:rsidR="005A7C00">
        <w:rPr>
          <w:rFonts w:ascii="Garamond" w:hAnsi="Garamond" w:cs="Arial"/>
          <w:sz w:val="24"/>
          <w:szCs w:val="24"/>
        </w:rPr>
        <w:t xml:space="preserve">la autoridad de </w:t>
      </w:r>
      <w:r w:rsidR="00621440">
        <w:rPr>
          <w:rFonts w:ascii="Garamond" w:hAnsi="Garamond" w:cs="Arial"/>
          <w:sz w:val="24"/>
          <w:szCs w:val="24"/>
        </w:rPr>
        <w:t>policía</w:t>
      </w:r>
      <w:r w:rsidR="005A7C00">
        <w:rPr>
          <w:rFonts w:ascii="Garamond" w:hAnsi="Garamond" w:cs="Arial"/>
          <w:sz w:val="24"/>
          <w:szCs w:val="24"/>
        </w:rPr>
        <w:t xml:space="preserve"> instaló </w:t>
      </w:r>
      <w:r w:rsidR="005A7C00" w:rsidRPr="00900028">
        <w:rPr>
          <w:rFonts w:ascii="Garamond" w:hAnsi="Garamond" w:cs="Arial"/>
          <w:sz w:val="24"/>
          <w:szCs w:val="24"/>
        </w:rPr>
        <w:t>audiencia</w:t>
      </w:r>
      <w:r w:rsidRPr="00900028">
        <w:rPr>
          <w:rFonts w:ascii="Garamond" w:hAnsi="Garamond" w:cs="Arial"/>
          <w:sz w:val="24"/>
          <w:szCs w:val="24"/>
        </w:rPr>
        <w:t xml:space="preserve"> pública</w:t>
      </w:r>
      <w:r w:rsidR="003C4F29">
        <w:rPr>
          <w:rFonts w:ascii="Garamond" w:hAnsi="Garamond" w:cs="Arial"/>
          <w:sz w:val="24"/>
          <w:szCs w:val="24"/>
        </w:rPr>
        <w:t xml:space="preserve">, </w:t>
      </w:r>
      <w:r w:rsidR="00E57ECE">
        <w:rPr>
          <w:rFonts w:ascii="Garamond" w:hAnsi="Garamond" w:cs="Arial"/>
          <w:sz w:val="24"/>
          <w:szCs w:val="24"/>
        </w:rPr>
        <w:t xml:space="preserve">con asistencia de la parte querellante y del Ministerio Público </w:t>
      </w:r>
      <w:r w:rsidR="00962889">
        <w:rPr>
          <w:rFonts w:ascii="Garamond" w:hAnsi="Garamond" w:cs="Arial"/>
          <w:sz w:val="24"/>
          <w:szCs w:val="24"/>
        </w:rPr>
        <w:t>en su desarrollo,</w:t>
      </w:r>
      <w:r w:rsidR="00584360" w:rsidRPr="00900028">
        <w:rPr>
          <w:rFonts w:ascii="Garamond" w:hAnsi="Garamond" w:cs="Arial"/>
          <w:sz w:val="24"/>
          <w:szCs w:val="24"/>
        </w:rPr>
        <w:t xml:space="preserve"> </w:t>
      </w:r>
      <w:r w:rsidR="006F7C19">
        <w:rPr>
          <w:rFonts w:ascii="Garamond" w:hAnsi="Garamond" w:cs="Arial"/>
          <w:sz w:val="24"/>
          <w:szCs w:val="24"/>
          <w:lang w:eastAsia="es-CO"/>
        </w:rPr>
        <w:t>seguidamente</w:t>
      </w:r>
      <w:r w:rsidR="006F7C19">
        <w:rPr>
          <w:rFonts w:ascii="Garamond" w:hAnsi="Garamond" w:cs="Arial"/>
          <w:sz w:val="24"/>
          <w:szCs w:val="24"/>
        </w:rPr>
        <w:t xml:space="preserve"> </w:t>
      </w:r>
      <w:r w:rsidR="00584360" w:rsidRPr="00900028">
        <w:rPr>
          <w:rFonts w:ascii="Garamond" w:hAnsi="Garamond" w:cs="Arial"/>
          <w:sz w:val="24"/>
          <w:szCs w:val="24"/>
        </w:rPr>
        <w:t>escuch</w:t>
      </w:r>
      <w:r w:rsidR="005A7C00">
        <w:rPr>
          <w:rFonts w:ascii="Garamond" w:hAnsi="Garamond" w:cs="Arial"/>
          <w:sz w:val="24"/>
          <w:szCs w:val="24"/>
        </w:rPr>
        <w:t>ó</w:t>
      </w:r>
      <w:r w:rsidR="00584360" w:rsidRPr="00900028">
        <w:rPr>
          <w:rFonts w:ascii="Garamond" w:hAnsi="Garamond" w:cs="Arial"/>
          <w:sz w:val="24"/>
          <w:szCs w:val="24"/>
        </w:rPr>
        <w:t xml:space="preserve"> los argumentos</w:t>
      </w:r>
      <w:r w:rsidR="005A7C00">
        <w:rPr>
          <w:rFonts w:ascii="Garamond" w:hAnsi="Garamond" w:cs="Arial"/>
          <w:sz w:val="24"/>
          <w:szCs w:val="24"/>
        </w:rPr>
        <w:t xml:space="preserve"> de las parte</w:t>
      </w:r>
      <w:r w:rsidR="004E626E">
        <w:rPr>
          <w:rFonts w:ascii="Garamond" w:hAnsi="Garamond" w:cs="Arial"/>
          <w:sz w:val="24"/>
          <w:szCs w:val="24"/>
        </w:rPr>
        <w:t xml:space="preserve"> querellante</w:t>
      </w:r>
      <w:r w:rsidR="00E57ECE">
        <w:rPr>
          <w:rFonts w:ascii="Garamond" w:hAnsi="Garamond" w:cs="Arial"/>
          <w:sz w:val="24"/>
          <w:szCs w:val="24"/>
        </w:rPr>
        <w:t>:</w:t>
      </w:r>
    </w:p>
    <w:p w14:paraId="5BA87D14" w14:textId="77777777" w:rsidR="00E51661" w:rsidRDefault="00E51661" w:rsidP="00701DA3">
      <w:pPr>
        <w:jc w:val="both"/>
        <w:rPr>
          <w:rFonts w:ascii="Garamond" w:hAnsi="Garamond" w:cs="Arial"/>
          <w:sz w:val="24"/>
          <w:szCs w:val="24"/>
        </w:rPr>
      </w:pPr>
    </w:p>
    <w:p w14:paraId="5C0F7F57" w14:textId="27BFD337" w:rsidR="005A7C00" w:rsidRDefault="00A50039" w:rsidP="00701DA3">
      <w:pPr>
        <w:jc w:val="both"/>
        <w:rPr>
          <w:rFonts w:ascii="Garamond" w:hAnsi="Garamond" w:cs="Arial"/>
          <w:i/>
          <w:iCs/>
          <w:sz w:val="24"/>
          <w:szCs w:val="24"/>
        </w:rPr>
      </w:pPr>
      <w:r w:rsidRPr="00A50039">
        <w:rPr>
          <w:rFonts w:ascii="Garamond" w:hAnsi="Garamond" w:cs="Arial"/>
          <w:sz w:val="24"/>
          <w:szCs w:val="24"/>
        </w:rPr>
        <w:t xml:space="preserve">El querellante, Sr. </w:t>
      </w:r>
      <w:r w:rsidR="00E57ECE" w:rsidRPr="00E57ECE">
        <w:rPr>
          <w:rFonts w:ascii="Garamond" w:hAnsi="Garamond" w:cs="Arial"/>
          <w:sz w:val="24"/>
          <w:szCs w:val="24"/>
        </w:rPr>
        <w:t>Alberto Cardona Contreras</w:t>
      </w:r>
      <w:r w:rsidR="00E57ECE" w:rsidRPr="00E57ECE">
        <w:rPr>
          <w:rFonts w:ascii="Garamond" w:hAnsi="Garamond" w:cs="Arial"/>
          <w:sz w:val="24"/>
          <w:szCs w:val="24"/>
        </w:rPr>
        <w:t xml:space="preserve"> </w:t>
      </w:r>
      <w:r w:rsidR="00746EC0" w:rsidRPr="00A50039">
        <w:rPr>
          <w:rFonts w:ascii="Garamond" w:hAnsi="Garamond" w:cs="Arial"/>
          <w:sz w:val="24"/>
          <w:szCs w:val="24"/>
        </w:rPr>
        <w:t>argument</w:t>
      </w:r>
      <w:r w:rsidR="00D45289" w:rsidRPr="00A50039">
        <w:rPr>
          <w:rFonts w:ascii="Garamond" w:hAnsi="Garamond" w:cs="Arial"/>
          <w:sz w:val="24"/>
          <w:szCs w:val="24"/>
        </w:rPr>
        <w:t>ó</w:t>
      </w:r>
      <w:r w:rsidR="005A7C00">
        <w:rPr>
          <w:rFonts w:ascii="Garamond" w:hAnsi="Garamond" w:cs="Arial"/>
          <w:sz w:val="24"/>
          <w:szCs w:val="24"/>
        </w:rPr>
        <w:t>:</w:t>
      </w:r>
      <w:r w:rsidR="00746EC0" w:rsidRPr="00A50039">
        <w:rPr>
          <w:rFonts w:ascii="Garamond" w:hAnsi="Garamond" w:cs="Arial"/>
          <w:sz w:val="24"/>
          <w:szCs w:val="24"/>
        </w:rPr>
        <w:t xml:space="preserve"> </w:t>
      </w:r>
      <w:r w:rsidRPr="00A50039">
        <w:rPr>
          <w:rFonts w:ascii="Garamond" w:hAnsi="Garamond" w:cs="Arial"/>
          <w:sz w:val="24"/>
          <w:szCs w:val="24"/>
        </w:rPr>
        <w:t>“</w:t>
      </w:r>
      <w:r w:rsidR="004E626E" w:rsidRPr="004E626E">
        <w:rPr>
          <w:rFonts w:ascii="Garamond" w:hAnsi="Garamond" w:cs="Arial"/>
          <w:i/>
          <w:iCs/>
          <w:sz w:val="24"/>
          <w:szCs w:val="24"/>
        </w:rPr>
        <w:t>La querella se originó el pasado 20 de marzo de 2023, cuando los querellados, Jaime Gracia, aprovechándose de que me encontraba fuera de Bogotá, con la convivencia de la administración, le cambiaron las cerraduras de la puerta de ingreso al apartamento 102 de la Calle 116 No. 50-50, sector de la Alhambra, adjudicándose el título de propietario del inmueble sin serlo.</w:t>
      </w:r>
      <w:r w:rsidRPr="00A50039">
        <w:rPr>
          <w:rFonts w:ascii="Garamond" w:hAnsi="Garamond" w:cs="Arial"/>
          <w:i/>
          <w:iCs/>
          <w:sz w:val="24"/>
          <w:szCs w:val="24"/>
        </w:rPr>
        <w:t>”</w:t>
      </w:r>
    </w:p>
    <w:p w14:paraId="46FF5FBF" w14:textId="77777777" w:rsidR="005A7C00" w:rsidRDefault="005A7C00" w:rsidP="00701DA3">
      <w:pPr>
        <w:jc w:val="both"/>
        <w:rPr>
          <w:rFonts w:ascii="Garamond" w:hAnsi="Garamond" w:cs="Arial"/>
          <w:i/>
          <w:iCs/>
          <w:sz w:val="24"/>
          <w:szCs w:val="24"/>
        </w:rPr>
      </w:pPr>
    </w:p>
    <w:p w14:paraId="690E9919" w14:textId="33426252" w:rsidR="004E626E" w:rsidRPr="004E626E" w:rsidRDefault="00527718" w:rsidP="004E626E">
      <w:pPr>
        <w:jc w:val="both"/>
        <w:rPr>
          <w:rFonts w:ascii="Garamond" w:hAnsi="Garamond" w:cs="Arial"/>
          <w:sz w:val="24"/>
          <w:szCs w:val="24"/>
        </w:rPr>
      </w:pPr>
      <w:r>
        <w:rPr>
          <w:rFonts w:ascii="Garamond" w:hAnsi="Garamond" w:cs="Arial"/>
          <w:sz w:val="24"/>
          <w:szCs w:val="24"/>
        </w:rPr>
        <w:t xml:space="preserve">Debido a la </w:t>
      </w:r>
      <w:r w:rsidR="00943F15">
        <w:rPr>
          <w:rFonts w:ascii="Garamond" w:hAnsi="Garamond" w:cs="Arial"/>
          <w:sz w:val="24"/>
          <w:szCs w:val="24"/>
        </w:rPr>
        <w:t xml:space="preserve">inasistencia de la </w:t>
      </w:r>
      <w:r w:rsidR="004E626E">
        <w:rPr>
          <w:rFonts w:ascii="Garamond" w:hAnsi="Garamond" w:cs="Arial"/>
          <w:sz w:val="24"/>
          <w:szCs w:val="24"/>
        </w:rPr>
        <w:t xml:space="preserve">parte </w:t>
      </w:r>
      <w:r>
        <w:rPr>
          <w:rFonts w:ascii="Garamond" w:hAnsi="Garamond" w:cs="Arial"/>
          <w:sz w:val="24"/>
          <w:szCs w:val="24"/>
        </w:rPr>
        <w:t>querellada</w:t>
      </w:r>
      <w:r w:rsidR="00962889">
        <w:rPr>
          <w:rFonts w:ascii="Garamond" w:hAnsi="Garamond" w:cs="Arial"/>
          <w:sz w:val="24"/>
          <w:szCs w:val="24"/>
        </w:rPr>
        <w:t>,</w:t>
      </w:r>
      <w:r>
        <w:rPr>
          <w:rFonts w:ascii="Garamond" w:hAnsi="Garamond" w:cs="Arial"/>
          <w:sz w:val="24"/>
          <w:szCs w:val="24"/>
        </w:rPr>
        <w:t xml:space="preserve"> </w:t>
      </w:r>
      <w:r w:rsidR="004E626E">
        <w:rPr>
          <w:rFonts w:ascii="Garamond" w:hAnsi="Garamond" w:cs="Arial"/>
          <w:sz w:val="24"/>
          <w:szCs w:val="24"/>
        </w:rPr>
        <w:t>la</w:t>
      </w:r>
      <w:r w:rsidRPr="00900028">
        <w:rPr>
          <w:rFonts w:ascii="Garamond" w:hAnsi="Garamond" w:cs="Arial"/>
          <w:sz w:val="24"/>
          <w:szCs w:val="24"/>
        </w:rPr>
        <w:t xml:space="preserve"> Inspector</w:t>
      </w:r>
      <w:r w:rsidR="004E626E">
        <w:rPr>
          <w:rFonts w:ascii="Garamond" w:hAnsi="Garamond" w:cs="Arial"/>
          <w:sz w:val="24"/>
          <w:szCs w:val="24"/>
        </w:rPr>
        <w:t>a</w:t>
      </w:r>
      <w:r w:rsidRPr="00900028">
        <w:rPr>
          <w:rFonts w:ascii="Garamond" w:hAnsi="Garamond" w:cs="Arial"/>
          <w:sz w:val="24"/>
          <w:szCs w:val="24"/>
        </w:rPr>
        <w:t xml:space="preserve"> 11</w:t>
      </w:r>
      <w:r w:rsidR="004E626E">
        <w:rPr>
          <w:rFonts w:ascii="Garamond" w:hAnsi="Garamond" w:cs="Arial"/>
          <w:sz w:val="24"/>
          <w:szCs w:val="24"/>
        </w:rPr>
        <w:t>G</w:t>
      </w:r>
      <w:r w:rsidRPr="00900028">
        <w:rPr>
          <w:rFonts w:ascii="Garamond" w:hAnsi="Garamond" w:cs="Arial"/>
          <w:sz w:val="24"/>
          <w:szCs w:val="24"/>
        </w:rPr>
        <w:t xml:space="preserve"> Distrital</w:t>
      </w:r>
      <w:r>
        <w:rPr>
          <w:rFonts w:ascii="Garamond" w:hAnsi="Garamond" w:cs="Arial"/>
          <w:sz w:val="24"/>
          <w:szCs w:val="24"/>
        </w:rPr>
        <w:t xml:space="preserve"> </w:t>
      </w:r>
      <w:r w:rsidR="004E626E">
        <w:rPr>
          <w:rFonts w:ascii="Garamond" w:hAnsi="Garamond" w:cs="Arial"/>
          <w:sz w:val="24"/>
          <w:szCs w:val="24"/>
        </w:rPr>
        <w:t xml:space="preserve">de Convivencia y Paz </w:t>
      </w:r>
      <w:r w:rsidR="004E626E" w:rsidRPr="004E626E">
        <w:rPr>
          <w:rFonts w:ascii="Garamond" w:hAnsi="Garamond" w:cs="Arial"/>
          <w:sz w:val="24"/>
          <w:szCs w:val="24"/>
        </w:rPr>
        <w:t>determinó que la inasistencia de la parte querellada conllevó la imperiosa necesidad de declarar fracasada la etapa de la conciliación, por cuanto al no ser posible trabar la litis no había lugar a que se pudiera agotar esa etapa procesal, así mismo, el querellante solicitó la práctica de pruebas documentales, testimoniales, video e inspección ocular</w:t>
      </w:r>
      <w:r w:rsidR="004E626E">
        <w:rPr>
          <w:rFonts w:ascii="Garamond" w:hAnsi="Garamond" w:cs="Arial"/>
          <w:sz w:val="24"/>
          <w:szCs w:val="24"/>
        </w:rPr>
        <w:t xml:space="preserve">. </w:t>
      </w:r>
      <w:r w:rsidR="004E626E" w:rsidRPr="004E626E">
        <w:rPr>
          <w:rFonts w:ascii="Garamond" w:hAnsi="Garamond" w:cs="Arial"/>
          <w:sz w:val="24"/>
          <w:szCs w:val="24"/>
        </w:rPr>
        <w:t xml:space="preserve">El despacho decretó las pruebas por considerarlas pertinentes, conducentes y útiles, y negó la aplicación inmediata del </w:t>
      </w:r>
      <w:r w:rsidR="004E626E" w:rsidRPr="004E626E">
        <w:rPr>
          <w:rFonts w:ascii="Garamond" w:hAnsi="Garamond" w:cs="Arial"/>
          <w:i/>
          <w:iCs/>
          <w:sz w:val="24"/>
          <w:szCs w:val="24"/>
        </w:rPr>
        <w:t>statu quo</w:t>
      </w:r>
      <w:r w:rsidR="004E626E" w:rsidRPr="004E626E">
        <w:rPr>
          <w:rFonts w:ascii="Garamond" w:hAnsi="Garamond" w:cs="Arial"/>
          <w:sz w:val="24"/>
          <w:szCs w:val="24"/>
        </w:rPr>
        <w:t xml:space="preserve"> por falta de elementos probatorios suficientes. El Ministerio Público respaldó la decisión de decretar pruebas y solicitó continuar la diligencia en el menor tiempo posible, atendiendo los principios de economía y celeridad. En consecuencia, el despacho suspendió la audiencia y ordenó la práctica de una inspección ocular en el inmueble para el 28 de enero de 2025. (Fl.102-103)</w:t>
      </w:r>
    </w:p>
    <w:p w14:paraId="173293AF" w14:textId="14B33ACF" w:rsidR="004E626E" w:rsidRDefault="004E626E" w:rsidP="00823F7A">
      <w:pPr>
        <w:jc w:val="both"/>
        <w:rPr>
          <w:rFonts w:ascii="Garamond" w:hAnsi="Garamond" w:cs="Arial"/>
          <w:sz w:val="24"/>
          <w:szCs w:val="24"/>
        </w:rPr>
      </w:pPr>
    </w:p>
    <w:p w14:paraId="50E8B4C0" w14:textId="504FB4D3" w:rsidR="004E626E" w:rsidRDefault="004E626E" w:rsidP="004E626E">
      <w:pPr>
        <w:jc w:val="both"/>
        <w:rPr>
          <w:rFonts w:ascii="Garamond" w:hAnsi="Garamond" w:cs="Arial"/>
          <w:sz w:val="24"/>
          <w:szCs w:val="24"/>
        </w:rPr>
      </w:pPr>
      <w:r w:rsidRPr="004E626E">
        <w:rPr>
          <w:rFonts w:ascii="Garamond" w:hAnsi="Garamond" w:cs="Arial"/>
          <w:sz w:val="24"/>
          <w:szCs w:val="24"/>
        </w:rPr>
        <w:t>El 28 de enero de 2025, la Inspectora 11 G</w:t>
      </w:r>
      <w:r>
        <w:rPr>
          <w:rFonts w:ascii="Garamond" w:hAnsi="Garamond" w:cs="Arial"/>
          <w:sz w:val="24"/>
          <w:szCs w:val="24"/>
        </w:rPr>
        <w:t xml:space="preserve"> Distrital de Convivencia y Paz,</w:t>
      </w:r>
      <w:r w:rsidRPr="004E626E">
        <w:rPr>
          <w:rFonts w:ascii="Garamond" w:hAnsi="Garamond" w:cs="Arial"/>
          <w:sz w:val="24"/>
          <w:szCs w:val="24"/>
        </w:rPr>
        <w:t xml:space="preserve"> dio continuidad con la audiencia pública con el fin de realizar inspección ocular, la parte querellada José Jaime García Mancilla y Arjuna Guillen no comparecieron a la diligencia. Se hizo presente el querellante, Alberto Cardona, y posteriormente </w:t>
      </w:r>
      <w:r>
        <w:rPr>
          <w:rFonts w:ascii="Garamond" w:hAnsi="Garamond" w:cs="Arial"/>
          <w:sz w:val="24"/>
          <w:szCs w:val="24"/>
        </w:rPr>
        <w:t xml:space="preserve">el </w:t>
      </w:r>
      <w:r w:rsidRPr="004E626E">
        <w:rPr>
          <w:rFonts w:ascii="Garamond" w:hAnsi="Garamond" w:cs="Arial"/>
          <w:sz w:val="24"/>
          <w:szCs w:val="24"/>
        </w:rPr>
        <w:t>agente del Ministerio Público. Al trasladarse al inmueble, el Despacho no pudo ingresar debido a la ausencia de los presuntos propietarios y de la administradora actual, por lo que la diligencia fue retomada en la Inspección en horas de la tarde. En audiencia, se dejó constancia de que la señora Cecilia Du</w:t>
      </w:r>
      <w:r>
        <w:rPr>
          <w:rFonts w:ascii="Garamond" w:hAnsi="Garamond" w:cs="Arial"/>
          <w:sz w:val="24"/>
          <w:szCs w:val="24"/>
        </w:rPr>
        <w:t>s</w:t>
      </w:r>
      <w:r w:rsidRPr="004E626E">
        <w:rPr>
          <w:rFonts w:ascii="Garamond" w:hAnsi="Garamond" w:cs="Arial"/>
          <w:sz w:val="24"/>
          <w:szCs w:val="24"/>
        </w:rPr>
        <w:t>san Martínez, administradora del edificio para la época de los hechos y citada a interrogatorio, no asistió sin justificación. Dada la necesidad de su testimonio para el esclarecimiento de los hechos y en garantía del debido proceso, el Despacho, con el aval del Ministerio Público, consideró procedente suspender la audiencia y ordenar su citación, Asimismo, se indicó que el querellante inició una acción civil de responsabilidad extracontractual, por lo que se solicitó allegar copia de la demanda para incorporarla al acervo probatorio. En consecuencia, se ordenó la suspensión de la diligencia, la práctica de pruebas, la reprogramación de la inspección ocular para el 8 de mayo de 2025</w:t>
      </w:r>
      <w:r>
        <w:rPr>
          <w:rFonts w:ascii="Garamond" w:hAnsi="Garamond" w:cs="Arial"/>
          <w:sz w:val="24"/>
          <w:szCs w:val="24"/>
        </w:rPr>
        <w:t xml:space="preserve"> </w:t>
      </w:r>
      <w:r w:rsidRPr="004E626E">
        <w:rPr>
          <w:rFonts w:ascii="Garamond" w:hAnsi="Garamond" w:cs="Arial"/>
          <w:sz w:val="24"/>
          <w:szCs w:val="24"/>
        </w:rPr>
        <w:t>(</w:t>
      </w:r>
      <w:r>
        <w:rPr>
          <w:rFonts w:ascii="Garamond" w:hAnsi="Garamond" w:cs="Arial"/>
          <w:sz w:val="24"/>
          <w:szCs w:val="24"/>
        </w:rPr>
        <w:t>fls</w:t>
      </w:r>
      <w:r w:rsidRPr="004E626E">
        <w:rPr>
          <w:rFonts w:ascii="Garamond" w:hAnsi="Garamond" w:cs="Arial"/>
          <w:sz w:val="24"/>
          <w:szCs w:val="24"/>
        </w:rPr>
        <w:t>.124-125)</w:t>
      </w:r>
      <w:r w:rsidR="006105A2">
        <w:rPr>
          <w:rFonts w:ascii="Garamond" w:hAnsi="Garamond" w:cs="Arial"/>
          <w:sz w:val="24"/>
          <w:szCs w:val="24"/>
        </w:rPr>
        <w:t>.</w:t>
      </w:r>
    </w:p>
    <w:p w14:paraId="43EE2583" w14:textId="77777777" w:rsidR="004E626E" w:rsidRPr="004E626E" w:rsidRDefault="004E626E" w:rsidP="004E626E">
      <w:pPr>
        <w:jc w:val="both"/>
        <w:rPr>
          <w:rFonts w:ascii="Garamond" w:hAnsi="Garamond" w:cs="Arial"/>
          <w:sz w:val="24"/>
          <w:szCs w:val="24"/>
        </w:rPr>
      </w:pPr>
    </w:p>
    <w:p w14:paraId="0A6B0BC3" w14:textId="49B857CD" w:rsidR="004E626E" w:rsidRDefault="004E626E" w:rsidP="004E626E">
      <w:pPr>
        <w:jc w:val="both"/>
        <w:rPr>
          <w:rFonts w:ascii="Garamond" w:hAnsi="Garamond" w:cs="Arial"/>
          <w:sz w:val="24"/>
          <w:szCs w:val="24"/>
        </w:rPr>
      </w:pPr>
      <w:r w:rsidRPr="004E626E">
        <w:rPr>
          <w:rFonts w:ascii="Garamond" w:hAnsi="Garamond" w:cs="Arial"/>
          <w:sz w:val="24"/>
          <w:szCs w:val="24"/>
        </w:rPr>
        <w:t>El 8 de abril de 2025 mediante auto aclaratorio se corrige el Acta de Audiencia del 28 de enero de 2025 para precisar que la diligencia de inspección ocular se suspende y que el proceso continúa, fijándose como nueva fecha de audiencia el 8 de mayo de 2025 a la 1:00 p. m. Se confirman los demás numerales de la parte resolutiva del acta mencionada. (</w:t>
      </w:r>
      <w:r w:rsidR="006105A2">
        <w:rPr>
          <w:rFonts w:ascii="Garamond" w:hAnsi="Garamond" w:cs="Arial"/>
          <w:sz w:val="24"/>
          <w:szCs w:val="24"/>
        </w:rPr>
        <w:t>f</w:t>
      </w:r>
      <w:r w:rsidRPr="004E626E">
        <w:rPr>
          <w:rFonts w:ascii="Garamond" w:hAnsi="Garamond" w:cs="Arial"/>
          <w:sz w:val="24"/>
          <w:szCs w:val="24"/>
        </w:rPr>
        <w:t>l.126)</w:t>
      </w:r>
      <w:r w:rsidR="006105A2">
        <w:rPr>
          <w:rFonts w:ascii="Garamond" w:hAnsi="Garamond" w:cs="Arial"/>
          <w:sz w:val="24"/>
          <w:szCs w:val="24"/>
        </w:rPr>
        <w:t>.</w:t>
      </w:r>
    </w:p>
    <w:p w14:paraId="7B4437A1" w14:textId="77777777" w:rsidR="006105A2" w:rsidRPr="004E626E" w:rsidRDefault="006105A2" w:rsidP="004E626E">
      <w:pPr>
        <w:jc w:val="both"/>
        <w:rPr>
          <w:rFonts w:ascii="Garamond" w:hAnsi="Garamond" w:cs="Arial"/>
          <w:sz w:val="24"/>
          <w:szCs w:val="24"/>
        </w:rPr>
      </w:pPr>
    </w:p>
    <w:p w14:paraId="1A24EF84" w14:textId="45DB2E6E" w:rsidR="004E626E" w:rsidRDefault="004E626E" w:rsidP="004E626E">
      <w:pPr>
        <w:jc w:val="both"/>
        <w:rPr>
          <w:rFonts w:ascii="Garamond" w:hAnsi="Garamond" w:cs="Arial"/>
          <w:sz w:val="24"/>
          <w:szCs w:val="24"/>
        </w:rPr>
      </w:pPr>
      <w:r w:rsidRPr="004E626E">
        <w:rPr>
          <w:rFonts w:ascii="Garamond" w:hAnsi="Garamond" w:cs="Arial"/>
          <w:sz w:val="24"/>
          <w:szCs w:val="24"/>
        </w:rPr>
        <w:t xml:space="preserve">El 8 de mayo de 2025, la Inspectora </w:t>
      </w:r>
      <w:r w:rsidR="0045771C">
        <w:rPr>
          <w:rFonts w:ascii="Garamond" w:hAnsi="Garamond" w:cs="Arial"/>
          <w:sz w:val="24"/>
          <w:szCs w:val="24"/>
        </w:rPr>
        <w:t xml:space="preserve">continuo </w:t>
      </w:r>
      <w:r w:rsidRPr="004E626E">
        <w:rPr>
          <w:rFonts w:ascii="Garamond" w:hAnsi="Garamond" w:cs="Arial"/>
          <w:sz w:val="24"/>
          <w:szCs w:val="24"/>
        </w:rPr>
        <w:t xml:space="preserve">con la audiencia pública, </w:t>
      </w:r>
      <w:r w:rsidR="0045771C">
        <w:rPr>
          <w:rFonts w:ascii="Garamond" w:hAnsi="Garamond" w:cs="Arial"/>
          <w:sz w:val="24"/>
          <w:szCs w:val="24"/>
        </w:rPr>
        <w:t>a</w:t>
      </w:r>
      <w:r w:rsidRPr="004E626E">
        <w:rPr>
          <w:rFonts w:ascii="Garamond" w:hAnsi="Garamond" w:cs="Arial"/>
          <w:sz w:val="24"/>
          <w:szCs w:val="24"/>
        </w:rPr>
        <w:t>sistieron la representante del Ministerio Público, el querellante Alberto Cardona Contreras con su apoderado, los querellados José Jaime Gracia y Arjuna Guillen, con su defensa técnica y la testigo Cecilia Martínez Dussan. Antes de iniciar la diligencia, el Despacho fue informado de la existencia de una acción de tutela interpuesta por Jhonny Cardona y Alberto Cardona, cuya pretensión principal es la práctica de una inspección ocular. En atención a ello, y con el fin de garantizar el debido proceso, evitar decisiones contradictorias y respetar la jurisdicción constitucional, el Despacho decidió suspender la audiencia pública hasta que el juez de tutela se pronuncie de fondo</w:t>
      </w:r>
      <w:r w:rsidR="0045771C">
        <w:rPr>
          <w:rFonts w:ascii="Garamond" w:hAnsi="Garamond" w:cs="Arial"/>
          <w:sz w:val="24"/>
          <w:szCs w:val="24"/>
        </w:rPr>
        <w:t xml:space="preserve">, </w:t>
      </w:r>
      <w:r w:rsidRPr="004E626E">
        <w:rPr>
          <w:rFonts w:ascii="Garamond" w:hAnsi="Garamond" w:cs="Arial"/>
          <w:sz w:val="24"/>
          <w:szCs w:val="24"/>
        </w:rPr>
        <w:t>dej</w:t>
      </w:r>
      <w:r w:rsidR="0045771C">
        <w:rPr>
          <w:rFonts w:ascii="Garamond" w:hAnsi="Garamond" w:cs="Arial"/>
          <w:sz w:val="24"/>
          <w:szCs w:val="24"/>
        </w:rPr>
        <w:t>ando</w:t>
      </w:r>
      <w:r w:rsidRPr="004E626E">
        <w:rPr>
          <w:rFonts w:ascii="Garamond" w:hAnsi="Garamond" w:cs="Arial"/>
          <w:sz w:val="24"/>
          <w:szCs w:val="24"/>
        </w:rPr>
        <w:t xml:space="preserve"> constancia de que la reanudación de la diligencia quedará supeditada a la decisión judicial, la cual será acatada en estricto cumplimiento de los principios de legalidad, debido proceso y seguridad jurídica. La audiencia se dio por terminada y notificada en estrados. (</w:t>
      </w:r>
      <w:r w:rsidR="0045771C">
        <w:rPr>
          <w:rFonts w:ascii="Garamond" w:hAnsi="Garamond" w:cs="Arial"/>
          <w:sz w:val="24"/>
          <w:szCs w:val="24"/>
        </w:rPr>
        <w:t>f</w:t>
      </w:r>
      <w:r w:rsidRPr="004E626E">
        <w:rPr>
          <w:rFonts w:ascii="Garamond" w:hAnsi="Garamond" w:cs="Arial"/>
          <w:sz w:val="24"/>
          <w:szCs w:val="24"/>
        </w:rPr>
        <w:t>l.133)</w:t>
      </w:r>
    </w:p>
    <w:p w14:paraId="0536225A" w14:textId="77777777" w:rsidR="0045771C" w:rsidRPr="004E626E" w:rsidRDefault="0045771C" w:rsidP="004E626E">
      <w:pPr>
        <w:jc w:val="both"/>
        <w:rPr>
          <w:rFonts w:ascii="Garamond" w:hAnsi="Garamond" w:cs="Arial"/>
          <w:sz w:val="24"/>
          <w:szCs w:val="24"/>
        </w:rPr>
      </w:pPr>
    </w:p>
    <w:p w14:paraId="16056BA7" w14:textId="37A765A3" w:rsidR="004E626E" w:rsidRDefault="004E626E" w:rsidP="004E626E">
      <w:pPr>
        <w:jc w:val="both"/>
        <w:rPr>
          <w:rFonts w:ascii="Garamond" w:hAnsi="Garamond" w:cs="Arial"/>
          <w:sz w:val="24"/>
          <w:szCs w:val="24"/>
        </w:rPr>
      </w:pPr>
      <w:r w:rsidRPr="004E626E">
        <w:rPr>
          <w:rFonts w:ascii="Garamond" w:hAnsi="Garamond" w:cs="Arial"/>
          <w:sz w:val="24"/>
          <w:szCs w:val="24"/>
        </w:rPr>
        <w:t xml:space="preserve">El 14 de mayo de 2025 el juzgado treinta y </w:t>
      </w:r>
      <w:r w:rsidR="000630D6" w:rsidRPr="004E626E">
        <w:rPr>
          <w:rFonts w:ascii="Garamond" w:hAnsi="Garamond" w:cs="Arial"/>
          <w:sz w:val="24"/>
          <w:szCs w:val="24"/>
        </w:rPr>
        <w:t>seis penales municipales</w:t>
      </w:r>
      <w:r w:rsidRPr="004E626E">
        <w:rPr>
          <w:rFonts w:ascii="Garamond" w:hAnsi="Garamond" w:cs="Arial"/>
          <w:sz w:val="24"/>
          <w:szCs w:val="24"/>
        </w:rPr>
        <w:t xml:space="preserve"> declaró improcedente la acción de tutela presentada por Johnny Cardona R. y Alberto Cardona contra la Inspección 11</w:t>
      </w:r>
      <w:r w:rsidR="000630D6">
        <w:rPr>
          <w:rFonts w:ascii="Garamond" w:hAnsi="Garamond" w:cs="Arial"/>
          <w:sz w:val="24"/>
          <w:szCs w:val="24"/>
        </w:rPr>
        <w:t>G Distrital De Convivencia y Paz</w:t>
      </w:r>
      <w:r w:rsidRPr="004E626E">
        <w:rPr>
          <w:rFonts w:ascii="Garamond" w:hAnsi="Garamond" w:cs="Arial"/>
          <w:sz w:val="24"/>
          <w:szCs w:val="24"/>
        </w:rPr>
        <w:t xml:space="preserve"> de Suba, al no evidenciarse vulneración de derechos constitucionales y existir otros medios de defensa </w:t>
      </w:r>
      <w:r w:rsidR="000630D6" w:rsidRPr="004E626E">
        <w:rPr>
          <w:rFonts w:ascii="Garamond" w:hAnsi="Garamond" w:cs="Arial"/>
          <w:sz w:val="24"/>
          <w:szCs w:val="24"/>
        </w:rPr>
        <w:t>judicial. Asimismo</w:t>
      </w:r>
      <w:r w:rsidRPr="004E626E">
        <w:rPr>
          <w:rFonts w:ascii="Garamond" w:hAnsi="Garamond" w:cs="Arial"/>
          <w:sz w:val="24"/>
          <w:szCs w:val="24"/>
        </w:rPr>
        <w:t>, se desvinculó del trámite a la Secretaría Distrital de Gobierno, la Dirección para la Gestión Policiva y la Dirección Jurídica de la Alcaldía Mayor de Bogotá, por falta de legitimación en la causa por pasiva. (</w:t>
      </w:r>
      <w:r w:rsidR="000630D6">
        <w:rPr>
          <w:rFonts w:ascii="Garamond" w:hAnsi="Garamond" w:cs="Arial"/>
          <w:sz w:val="24"/>
          <w:szCs w:val="24"/>
        </w:rPr>
        <w:t>f</w:t>
      </w:r>
      <w:r w:rsidRPr="004E626E">
        <w:rPr>
          <w:rFonts w:ascii="Garamond" w:hAnsi="Garamond" w:cs="Arial"/>
          <w:sz w:val="24"/>
          <w:szCs w:val="24"/>
        </w:rPr>
        <w:t>l</w:t>
      </w:r>
      <w:r w:rsidR="000630D6">
        <w:rPr>
          <w:rFonts w:ascii="Garamond" w:hAnsi="Garamond" w:cs="Arial"/>
          <w:sz w:val="24"/>
          <w:szCs w:val="24"/>
        </w:rPr>
        <w:t>s</w:t>
      </w:r>
      <w:r w:rsidRPr="004E626E">
        <w:rPr>
          <w:rFonts w:ascii="Garamond" w:hAnsi="Garamond" w:cs="Arial"/>
          <w:sz w:val="24"/>
          <w:szCs w:val="24"/>
        </w:rPr>
        <w:t>.137-144)</w:t>
      </w:r>
      <w:r w:rsidR="000630D6">
        <w:rPr>
          <w:rFonts w:ascii="Garamond" w:hAnsi="Garamond" w:cs="Arial"/>
          <w:sz w:val="24"/>
          <w:szCs w:val="24"/>
        </w:rPr>
        <w:t>.</w:t>
      </w:r>
    </w:p>
    <w:p w14:paraId="42DB140B" w14:textId="77777777" w:rsidR="000630D6" w:rsidRPr="004E626E" w:rsidRDefault="000630D6" w:rsidP="004E626E">
      <w:pPr>
        <w:jc w:val="both"/>
        <w:rPr>
          <w:rFonts w:ascii="Garamond" w:hAnsi="Garamond" w:cs="Arial"/>
          <w:sz w:val="24"/>
          <w:szCs w:val="24"/>
        </w:rPr>
      </w:pPr>
    </w:p>
    <w:p w14:paraId="68FFB132" w14:textId="684154C9" w:rsidR="004E626E" w:rsidRDefault="004E626E" w:rsidP="004E626E">
      <w:pPr>
        <w:jc w:val="both"/>
        <w:rPr>
          <w:rFonts w:ascii="Garamond" w:hAnsi="Garamond" w:cs="Arial"/>
          <w:sz w:val="24"/>
          <w:szCs w:val="24"/>
        </w:rPr>
      </w:pPr>
      <w:r w:rsidRPr="004E626E">
        <w:rPr>
          <w:rFonts w:ascii="Garamond" w:hAnsi="Garamond" w:cs="Arial"/>
          <w:sz w:val="24"/>
          <w:szCs w:val="24"/>
        </w:rPr>
        <w:t>Mediante auto de</w:t>
      </w:r>
      <w:r w:rsidR="00DB4282">
        <w:rPr>
          <w:rFonts w:ascii="Garamond" w:hAnsi="Garamond" w:cs="Arial"/>
          <w:sz w:val="24"/>
          <w:szCs w:val="24"/>
        </w:rPr>
        <w:t xml:space="preserve"> fecha</w:t>
      </w:r>
      <w:r w:rsidRPr="004E626E">
        <w:rPr>
          <w:rFonts w:ascii="Garamond" w:hAnsi="Garamond" w:cs="Arial"/>
          <w:sz w:val="24"/>
          <w:szCs w:val="24"/>
        </w:rPr>
        <w:t xml:space="preserve"> 23 de mayo de 2025 se reprogramó la audiencia pública regulada por el artículo 223 de la Ley 1801 de 2016 para el 1 de agosto de 2025</w:t>
      </w:r>
      <w:r w:rsidR="00DB4282">
        <w:rPr>
          <w:rFonts w:ascii="Garamond" w:hAnsi="Garamond" w:cs="Arial"/>
          <w:sz w:val="24"/>
          <w:szCs w:val="24"/>
        </w:rPr>
        <w:t xml:space="preserve"> </w:t>
      </w:r>
      <w:r w:rsidRPr="004E626E">
        <w:rPr>
          <w:rFonts w:ascii="Garamond" w:hAnsi="Garamond" w:cs="Arial"/>
          <w:sz w:val="24"/>
          <w:szCs w:val="24"/>
        </w:rPr>
        <w:t>(</w:t>
      </w:r>
      <w:r w:rsidR="00DB4282">
        <w:rPr>
          <w:rFonts w:ascii="Garamond" w:hAnsi="Garamond" w:cs="Arial"/>
          <w:sz w:val="24"/>
          <w:szCs w:val="24"/>
        </w:rPr>
        <w:t>f</w:t>
      </w:r>
      <w:r w:rsidRPr="004E626E">
        <w:rPr>
          <w:rFonts w:ascii="Garamond" w:hAnsi="Garamond" w:cs="Arial"/>
          <w:sz w:val="24"/>
          <w:szCs w:val="24"/>
        </w:rPr>
        <w:t>l.146)</w:t>
      </w:r>
      <w:r w:rsidR="00DB4282">
        <w:rPr>
          <w:rFonts w:ascii="Garamond" w:hAnsi="Garamond" w:cs="Arial"/>
          <w:sz w:val="24"/>
          <w:szCs w:val="24"/>
        </w:rPr>
        <w:t>.</w:t>
      </w:r>
    </w:p>
    <w:p w14:paraId="2D519E2A" w14:textId="77777777" w:rsidR="00DB4282" w:rsidRPr="004E626E" w:rsidRDefault="00DB4282" w:rsidP="004E626E">
      <w:pPr>
        <w:jc w:val="both"/>
        <w:rPr>
          <w:rFonts w:ascii="Garamond" w:hAnsi="Garamond" w:cs="Arial"/>
          <w:sz w:val="24"/>
          <w:szCs w:val="24"/>
        </w:rPr>
      </w:pPr>
    </w:p>
    <w:p w14:paraId="343DA89A" w14:textId="70ECC06C" w:rsidR="004E626E" w:rsidRPr="004E626E" w:rsidRDefault="004E626E" w:rsidP="004E626E">
      <w:pPr>
        <w:jc w:val="both"/>
        <w:rPr>
          <w:rFonts w:ascii="Garamond" w:hAnsi="Garamond" w:cs="Arial"/>
          <w:sz w:val="24"/>
          <w:szCs w:val="24"/>
        </w:rPr>
      </w:pPr>
      <w:r w:rsidRPr="004E626E">
        <w:rPr>
          <w:rFonts w:ascii="Garamond" w:hAnsi="Garamond" w:cs="Arial"/>
          <w:sz w:val="24"/>
          <w:szCs w:val="24"/>
        </w:rPr>
        <w:t xml:space="preserve">El 1 de agosto de 2025 se continuó la audiencia pública en la que asistieron el querellante </w:t>
      </w:r>
      <w:r w:rsidR="009D259A">
        <w:rPr>
          <w:rFonts w:ascii="Garamond" w:hAnsi="Garamond" w:cs="Arial"/>
          <w:sz w:val="24"/>
          <w:szCs w:val="24"/>
        </w:rPr>
        <w:t xml:space="preserve">el Sr. </w:t>
      </w:r>
      <w:r w:rsidRPr="004E626E">
        <w:rPr>
          <w:rFonts w:ascii="Garamond" w:hAnsi="Garamond" w:cs="Arial"/>
          <w:sz w:val="24"/>
          <w:szCs w:val="24"/>
        </w:rPr>
        <w:t>A</w:t>
      </w:r>
      <w:r w:rsidR="009D259A" w:rsidRPr="004E626E">
        <w:rPr>
          <w:rFonts w:ascii="Garamond" w:hAnsi="Garamond" w:cs="Arial"/>
          <w:sz w:val="24"/>
          <w:szCs w:val="24"/>
        </w:rPr>
        <w:t>lberto</w:t>
      </w:r>
      <w:r w:rsidRPr="004E626E">
        <w:rPr>
          <w:rFonts w:ascii="Garamond" w:hAnsi="Garamond" w:cs="Arial"/>
          <w:sz w:val="24"/>
          <w:szCs w:val="24"/>
        </w:rPr>
        <w:t xml:space="preserve"> C</w:t>
      </w:r>
      <w:r w:rsidR="009D259A">
        <w:rPr>
          <w:rFonts w:ascii="Garamond" w:hAnsi="Garamond" w:cs="Arial"/>
          <w:sz w:val="24"/>
          <w:szCs w:val="24"/>
        </w:rPr>
        <w:t>ardona</w:t>
      </w:r>
      <w:r w:rsidRPr="004E626E">
        <w:rPr>
          <w:rFonts w:ascii="Garamond" w:hAnsi="Garamond" w:cs="Arial"/>
          <w:sz w:val="24"/>
          <w:szCs w:val="24"/>
        </w:rPr>
        <w:t xml:space="preserve">, </w:t>
      </w:r>
      <w:r w:rsidR="009D259A">
        <w:rPr>
          <w:rFonts w:ascii="Garamond" w:hAnsi="Garamond" w:cs="Arial"/>
          <w:sz w:val="24"/>
          <w:szCs w:val="24"/>
        </w:rPr>
        <w:t xml:space="preserve">el </w:t>
      </w:r>
      <w:r w:rsidRPr="004E626E">
        <w:rPr>
          <w:rFonts w:ascii="Garamond" w:hAnsi="Garamond" w:cs="Arial"/>
          <w:sz w:val="24"/>
          <w:szCs w:val="24"/>
        </w:rPr>
        <w:t>señor J</w:t>
      </w:r>
      <w:r w:rsidR="009D259A" w:rsidRPr="004E626E">
        <w:rPr>
          <w:rFonts w:ascii="Garamond" w:hAnsi="Garamond" w:cs="Arial"/>
          <w:sz w:val="24"/>
          <w:szCs w:val="24"/>
        </w:rPr>
        <w:t>aime</w:t>
      </w:r>
      <w:r w:rsidRPr="004E626E">
        <w:rPr>
          <w:rFonts w:ascii="Garamond" w:hAnsi="Garamond" w:cs="Arial"/>
          <w:sz w:val="24"/>
          <w:szCs w:val="24"/>
        </w:rPr>
        <w:t xml:space="preserve"> G</w:t>
      </w:r>
      <w:r w:rsidR="009D259A" w:rsidRPr="004E626E">
        <w:rPr>
          <w:rFonts w:ascii="Garamond" w:hAnsi="Garamond" w:cs="Arial"/>
          <w:sz w:val="24"/>
          <w:szCs w:val="24"/>
        </w:rPr>
        <w:t>racia</w:t>
      </w:r>
      <w:r w:rsidRPr="004E626E">
        <w:rPr>
          <w:rFonts w:ascii="Garamond" w:hAnsi="Garamond" w:cs="Arial"/>
          <w:sz w:val="24"/>
          <w:szCs w:val="24"/>
        </w:rPr>
        <w:t xml:space="preserve"> </w:t>
      </w:r>
      <w:r w:rsidR="009D259A">
        <w:rPr>
          <w:rFonts w:ascii="Garamond" w:hAnsi="Garamond" w:cs="Arial"/>
          <w:sz w:val="24"/>
          <w:szCs w:val="24"/>
        </w:rPr>
        <w:t xml:space="preserve">con su apoderado </w:t>
      </w:r>
      <w:r w:rsidRPr="004E626E">
        <w:rPr>
          <w:rFonts w:ascii="Garamond" w:hAnsi="Garamond" w:cs="Arial"/>
          <w:sz w:val="24"/>
          <w:szCs w:val="24"/>
        </w:rPr>
        <w:t xml:space="preserve">y la representante del Ministerio Público. Se dejó constancia del historial procesal de las audiencias, varias de ellas suspendidas por falta de citaciones válidas, ausencia de apoderados y por la interposición de una acción de tutela, la cual fue declarada improcedente. Se intentó </w:t>
      </w:r>
      <w:r w:rsidR="000479B8">
        <w:rPr>
          <w:rFonts w:ascii="Garamond" w:hAnsi="Garamond" w:cs="Arial"/>
          <w:sz w:val="24"/>
          <w:szCs w:val="24"/>
        </w:rPr>
        <w:t xml:space="preserve">la </w:t>
      </w:r>
      <w:r w:rsidRPr="004E626E">
        <w:rPr>
          <w:rFonts w:ascii="Garamond" w:hAnsi="Garamond" w:cs="Arial"/>
          <w:sz w:val="24"/>
          <w:szCs w:val="24"/>
        </w:rPr>
        <w:t>conciliación</w:t>
      </w:r>
      <w:r w:rsidR="000479B8">
        <w:rPr>
          <w:rFonts w:ascii="Garamond" w:hAnsi="Garamond" w:cs="Arial"/>
          <w:sz w:val="24"/>
          <w:szCs w:val="24"/>
        </w:rPr>
        <w:t xml:space="preserve"> entre las partes</w:t>
      </w:r>
      <w:r w:rsidRPr="004E626E">
        <w:rPr>
          <w:rFonts w:ascii="Garamond" w:hAnsi="Garamond" w:cs="Arial"/>
          <w:sz w:val="24"/>
          <w:szCs w:val="24"/>
        </w:rPr>
        <w:t>, la cual fue</w:t>
      </w:r>
      <w:r w:rsidR="000479B8">
        <w:rPr>
          <w:rFonts w:ascii="Garamond" w:hAnsi="Garamond" w:cs="Arial"/>
          <w:sz w:val="24"/>
          <w:szCs w:val="24"/>
        </w:rPr>
        <w:t xml:space="preserve"> declarada</w:t>
      </w:r>
      <w:r w:rsidRPr="004E626E">
        <w:rPr>
          <w:rFonts w:ascii="Garamond" w:hAnsi="Garamond" w:cs="Arial"/>
          <w:sz w:val="24"/>
          <w:szCs w:val="24"/>
        </w:rPr>
        <w:t xml:space="preserve"> fallida. Se practicó el testimonio de la señora C</w:t>
      </w:r>
      <w:r w:rsidR="000479B8" w:rsidRPr="004E626E">
        <w:rPr>
          <w:rFonts w:ascii="Garamond" w:hAnsi="Garamond" w:cs="Arial"/>
          <w:sz w:val="24"/>
          <w:szCs w:val="24"/>
        </w:rPr>
        <w:t>ecilia</w:t>
      </w:r>
      <w:r w:rsidRPr="004E626E">
        <w:rPr>
          <w:rFonts w:ascii="Garamond" w:hAnsi="Garamond" w:cs="Arial"/>
          <w:sz w:val="24"/>
          <w:szCs w:val="24"/>
        </w:rPr>
        <w:t xml:space="preserve"> D</w:t>
      </w:r>
      <w:r w:rsidR="000479B8" w:rsidRPr="004E626E">
        <w:rPr>
          <w:rFonts w:ascii="Garamond" w:hAnsi="Garamond" w:cs="Arial"/>
          <w:sz w:val="24"/>
          <w:szCs w:val="24"/>
        </w:rPr>
        <w:t xml:space="preserve">ussán </w:t>
      </w:r>
      <w:r w:rsidRPr="004E626E">
        <w:rPr>
          <w:rFonts w:ascii="Garamond" w:hAnsi="Garamond" w:cs="Arial"/>
          <w:sz w:val="24"/>
          <w:szCs w:val="24"/>
        </w:rPr>
        <w:t>M</w:t>
      </w:r>
      <w:r w:rsidR="000479B8" w:rsidRPr="004E626E">
        <w:rPr>
          <w:rFonts w:ascii="Garamond" w:hAnsi="Garamond" w:cs="Arial"/>
          <w:sz w:val="24"/>
          <w:szCs w:val="24"/>
        </w:rPr>
        <w:t>artínez</w:t>
      </w:r>
      <w:r w:rsidRPr="004E626E">
        <w:rPr>
          <w:rFonts w:ascii="Garamond" w:hAnsi="Garamond" w:cs="Arial"/>
          <w:sz w:val="24"/>
          <w:szCs w:val="24"/>
        </w:rPr>
        <w:t xml:space="preserve">, exadministradora del edificio, pese a la tacha presentada por la parte querellante, la cual fue rechazada por extemporánea, no probada y formulada por escrito fuera de audiencia. El Despacho determinó que el testimonio debía practicarse y valorarse en conjunto con el acervo probatorio. Del análisis posterior, el Despacho concluyó que la inspección ocular realizada el 28 de enero de 2025 no cumplió los requisitos legales, debido a una citación defectuosa a la parte querellada, lo que comprometía el debido proceso. Por ello, se decidió reprogramar la diligencia de inspección ocular. Adicionalmente, a solicitud del Ministerio Público, se </w:t>
      </w:r>
      <w:r w:rsidRPr="004E626E">
        <w:rPr>
          <w:rFonts w:ascii="Garamond" w:hAnsi="Garamond" w:cs="Arial"/>
          <w:sz w:val="24"/>
          <w:szCs w:val="24"/>
        </w:rPr>
        <w:lastRenderedPageBreak/>
        <w:t>decretó la práctica del testimonio del señor C</w:t>
      </w:r>
      <w:r w:rsidR="000479B8" w:rsidRPr="004E626E">
        <w:rPr>
          <w:rFonts w:ascii="Garamond" w:hAnsi="Garamond" w:cs="Arial"/>
          <w:sz w:val="24"/>
          <w:szCs w:val="24"/>
        </w:rPr>
        <w:t>arlos</w:t>
      </w:r>
      <w:r w:rsidRPr="004E626E">
        <w:rPr>
          <w:rFonts w:ascii="Garamond" w:hAnsi="Garamond" w:cs="Arial"/>
          <w:sz w:val="24"/>
          <w:szCs w:val="24"/>
        </w:rPr>
        <w:t xml:space="preserve"> B</w:t>
      </w:r>
      <w:r w:rsidR="000479B8" w:rsidRPr="004E626E">
        <w:rPr>
          <w:rFonts w:ascii="Garamond" w:hAnsi="Garamond" w:cs="Arial"/>
          <w:sz w:val="24"/>
          <w:szCs w:val="24"/>
        </w:rPr>
        <w:t>ernal</w:t>
      </w:r>
      <w:r w:rsidRPr="004E626E">
        <w:rPr>
          <w:rFonts w:ascii="Garamond" w:hAnsi="Garamond" w:cs="Arial"/>
          <w:sz w:val="24"/>
          <w:szCs w:val="24"/>
        </w:rPr>
        <w:t>, en calidad de presunto arrendatario del inmueble, para esclarecer la situación jurídica del querellante dentro del bien. Se fijó como nueva fecha para la inspección ocular el 24 de octubre de 2025 (Fl.161-165)</w:t>
      </w:r>
    </w:p>
    <w:p w14:paraId="3AE3D17E" w14:textId="77777777" w:rsidR="004E626E" w:rsidRDefault="004E626E" w:rsidP="00823F7A">
      <w:pPr>
        <w:jc w:val="both"/>
        <w:rPr>
          <w:rFonts w:ascii="Garamond" w:hAnsi="Garamond" w:cs="Arial"/>
          <w:sz w:val="24"/>
          <w:szCs w:val="24"/>
        </w:rPr>
      </w:pPr>
    </w:p>
    <w:p w14:paraId="773EE382" w14:textId="248EC483" w:rsidR="00CE6DB8" w:rsidRDefault="00CE6DB8" w:rsidP="00CE6DB8">
      <w:pPr>
        <w:jc w:val="both"/>
        <w:rPr>
          <w:rFonts w:ascii="Garamond" w:hAnsi="Garamond" w:cs="Arial"/>
          <w:sz w:val="24"/>
          <w:szCs w:val="24"/>
        </w:rPr>
      </w:pPr>
      <w:r w:rsidRPr="00CE6DB8">
        <w:rPr>
          <w:rFonts w:ascii="Garamond" w:hAnsi="Garamond" w:cs="Arial"/>
          <w:sz w:val="24"/>
          <w:szCs w:val="24"/>
        </w:rPr>
        <w:t xml:space="preserve">El 24 de octubre de 2025, la Inspectora 11 G Distrital de Convivencia y Paz realizó diligencia de inspección ocular en el apartamento 102 del Edificio Alba </w:t>
      </w:r>
      <w:r>
        <w:rPr>
          <w:rFonts w:ascii="Garamond" w:hAnsi="Garamond" w:cs="Arial"/>
          <w:sz w:val="24"/>
          <w:szCs w:val="24"/>
        </w:rPr>
        <w:t xml:space="preserve">ubicado en la dirección </w:t>
      </w:r>
      <w:r w:rsidRPr="00CE6DB8">
        <w:rPr>
          <w:rFonts w:ascii="Garamond" w:hAnsi="Garamond" w:cs="Arial"/>
          <w:sz w:val="24"/>
          <w:szCs w:val="24"/>
        </w:rPr>
        <w:t xml:space="preserve">Calle 116 No. 50-50, con acompañamiento </w:t>
      </w:r>
      <w:r>
        <w:rPr>
          <w:rFonts w:ascii="Garamond" w:hAnsi="Garamond" w:cs="Arial"/>
          <w:sz w:val="24"/>
          <w:szCs w:val="24"/>
        </w:rPr>
        <w:t>de un</w:t>
      </w:r>
      <w:r w:rsidRPr="00CE6DB8">
        <w:rPr>
          <w:rFonts w:ascii="Garamond" w:hAnsi="Garamond" w:cs="Arial"/>
          <w:sz w:val="24"/>
          <w:szCs w:val="24"/>
        </w:rPr>
        <w:t xml:space="preserve"> </w:t>
      </w:r>
      <w:r>
        <w:rPr>
          <w:rFonts w:ascii="Garamond" w:hAnsi="Garamond" w:cs="Arial"/>
          <w:sz w:val="24"/>
          <w:szCs w:val="24"/>
        </w:rPr>
        <w:t xml:space="preserve">profesional de apoyo de la Inspección, </w:t>
      </w:r>
      <w:r w:rsidRPr="00CE6DB8">
        <w:rPr>
          <w:rFonts w:ascii="Garamond" w:hAnsi="Garamond" w:cs="Arial"/>
          <w:sz w:val="24"/>
          <w:szCs w:val="24"/>
        </w:rPr>
        <w:t>y</w:t>
      </w:r>
      <w:r w:rsidRPr="00CE6DB8">
        <w:rPr>
          <w:rFonts w:ascii="Garamond" w:hAnsi="Garamond" w:cs="Arial"/>
          <w:sz w:val="24"/>
          <w:szCs w:val="24"/>
        </w:rPr>
        <w:t xml:space="preserve"> presencia del Ministerio Público. Se dejó constancia de la asistencia del querellante Alberto Cardona y de</w:t>
      </w:r>
      <w:r>
        <w:rPr>
          <w:rFonts w:ascii="Garamond" w:hAnsi="Garamond" w:cs="Arial"/>
          <w:sz w:val="24"/>
          <w:szCs w:val="24"/>
        </w:rPr>
        <w:t xml:space="preserve">l apoderado </w:t>
      </w:r>
      <w:r w:rsidRPr="00CE6DB8">
        <w:rPr>
          <w:rFonts w:ascii="Garamond" w:hAnsi="Garamond" w:cs="Arial"/>
          <w:sz w:val="24"/>
          <w:szCs w:val="24"/>
        </w:rPr>
        <w:t xml:space="preserve">de la parte querellada, sin embargo, durante la diligencia se aclaró que el querellante había revocado previamente el poder otorgado a su abogado, por lo que decidió continuar sin apoderado, decisión avalada por el Ministerio Público, dando continuidad con la visita técnica el </w:t>
      </w:r>
      <w:r>
        <w:rPr>
          <w:rFonts w:ascii="Garamond" w:hAnsi="Garamond" w:cs="Arial"/>
          <w:sz w:val="24"/>
          <w:szCs w:val="24"/>
        </w:rPr>
        <w:t>profesional de apoyo de la Inspección</w:t>
      </w:r>
      <w:r w:rsidRPr="00CE6DB8">
        <w:rPr>
          <w:rFonts w:ascii="Garamond" w:hAnsi="Garamond" w:cs="Arial"/>
          <w:sz w:val="24"/>
          <w:szCs w:val="24"/>
        </w:rPr>
        <w:t xml:space="preserve"> establece que</w:t>
      </w:r>
      <w:r>
        <w:rPr>
          <w:rFonts w:ascii="Garamond" w:hAnsi="Garamond" w:cs="Arial"/>
          <w:sz w:val="24"/>
          <w:szCs w:val="24"/>
        </w:rPr>
        <w:t>:</w:t>
      </w:r>
    </w:p>
    <w:p w14:paraId="1415A757" w14:textId="77777777" w:rsidR="00CE6DB8" w:rsidRPr="00CE6DB8" w:rsidRDefault="00CE6DB8" w:rsidP="00CE6DB8">
      <w:pPr>
        <w:jc w:val="both"/>
        <w:rPr>
          <w:rFonts w:ascii="Garamond" w:hAnsi="Garamond" w:cs="Arial"/>
          <w:sz w:val="24"/>
          <w:szCs w:val="24"/>
        </w:rPr>
      </w:pPr>
    </w:p>
    <w:p w14:paraId="42AAFB58" w14:textId="1DC16E9A" w:rsidR="00CE6DB8" w:rsidRDefault="00CE6DB8" w:rsidP="00CE6DB8">
      <w:pPr>
        <w:jc w:val="both"/>
        <w:rPr>
          <w:rFonts w:ascii="Garamond" w:hAnsi="Garamond" w:cs="Arial"/>
          <w:i/>
          <w:iCs/>
          <w:sz w:val="24"/>
          <w:szCs w:val="24"/>
        </w:rPr>
      </w:pPr>
      <w:r w:rsidRPr="00CE6DB8">
        <w:rPr>
          <w:rFonts w:ascii="Garamond" w:hAnsi="Garamond" w:cs="Arial"/>
          <w:i/>
          <w:iCs/>
          <w:sz w:val="24"/>
          <w:szCs w:val="24"/>
        </w:rPr>
        <w:t>“Apartamento situado en el costado oriental del hall de Acceso del edificio, apartamento con dos accesos en su acceso principal se sitúa al costado derecho la habitación que es parte del expediente, área aproximada de 14 m2, habitación con closet y ventana hacia la avenida calle 116.”</w:t>
      </w:r>
    </w:p>
    <w:p w14:paraId="20BCD40D" w14:textId="77777777" w:rsidR="00CE6DB8" w:rsidRPr="00CE6DB8" w:rsidRDefault="00CE6DB8" w:rsidP="00CE6DB8">
      <w:pPr>
        <w:jc w:val="both"/>
        <w:rPr>
          <w:rFonts w:ascii="Garamond" w:hAnsi="Garamond" w:cs="Arial"/>
          <w:i/>
          <w:iCs/>
          <w:sz w:val="24"/>
          <w:szCs w:val="24"/>
        </w:rPr>
      </w:pPr>
    </w:p>
    <w:p w14:paraId="34794865" w14:textId="77777777" w:rsidR="00CE6DB8" w:rsidRPr="00CE6DB8" w:rsidRDefault="00CE6DB8" w:rsidP="00CE6DB8">
      <w:pPr>
        <w:jc w:val="both"/>
        <w:rPr>
          <w:rFonts w:ascii="Garamond" w:hAnsi="Garamond" w:cs="Arial"/>
          <w:i/>
          <w:iCs/>
          <w:sz w:val="24"/>
          <w:szCs w:val="24"/>
        </w:rPr>
      </w:pPr>
      <w:r w:rsidRPr="00CE6DB8">
        <w:rPr>
          <w:rFonts w:ascii="Garamond" w:hAnsi="Garamond" w:cs="Arial"/>
          <w:i/>
          <w:iCs/>
          <w:sz w:val="24"/>
          <w:szCs w:val="24"/>
        </w:rPr>
        <w:t>CONSTATACIONES DE LA INSPECCIÓN</w:t>
      </w:r>
    </w:p>
    <w:p w14:paraId="2BDB13F9" w14:textId="77777777" w:rsidR="00CE6DB8" w:rsidRPr="00CE6DB8" w:rsidRDefault="00CE6DB8" w:rsidP="00CE6DB8">
      <w:pPr>
        <w:jc w:val="both"/>
        <w:rPr>
          <w:rFonts w:ascii="Garamond" w:hAnsi="Garamond" w:cs="Arial"/>
          <w:i/>
          <w:iCs/>
          <w:sz w:val="24"/>
          <w:szCs w:val="24"/>
        </w:rPr>
      </w:pPr>
      <w:r w:rsidRPr="00CE6DB8">
        <w:rPr>
          <w:rFonts w:ascii="Garamond" w:hAnsi="Garamond" w:cs="Arial"/>
          <w:i/>
          <w:iCs/>
          <w:sz w:val="24"/>
          <w:szCs w:val="24"/>
        </w:rPr>
        <w:t xml:space="preserve">De acuerdo con lo verificado durante la diligencia (o la imposibilidad de ingreso), se concluye lo siguiente. </w:t>
      </w:r>
    </w:p>
    <w:p w14:paraId="0E9A03AA" w14:textId="77777777" w:rsidR="00CE6DB8" w:rsidRPr="00CE6DB8" w:rsidRDefault="00CE6DB8" w:rsidP="007F6C5C">
      <w:pPr>
        <w:numPr>
          <w:ilvl w:val="1"/>
          <w:numId w:val="7"/>
        </w:numPr>
        <w:jc w:val="both"/>
        <w:rPr>
          <w:rFonts w:ascii="Garamond" w:hAnsi="Garamond" w:cs="Arial"/>
          <w:i/>
          <w:iCs/>
          <w:sz w:val="24"/>
          <w:szCs w:val="24"/>
        </w:rPr>
      </w:pPr>
      <w:r w:rsidRPr="00CE6DB8">
        <w:rPr>
          <w:rFonts w:ascii="Garamond" w:hAnsi="Garamond" w:cs="Arial"/>
          <w:i/>
          <w:iCs/>
          <w:sz w:val="24"/>
          <w:szCs w:val="24"/>
        </w:rPr>
        <w:t>Que no se evidencia la existencia de bienes, enseres o elementos que permitan establecer ocupación actual por parte del señor ALBERTO CARDONA.</w:t>
      </w:r>
    </w:p>
    <w:p w14:paraId="458B39D2" w14:textId="071FC2DB" w:rsidR="00CE6DB8" w:rsidRDefault="00CE6DB8" w:rsidP="007F6C5C">
      <w:pPr>
        <w:numPr>
          <w:ilvl w:val="1"/>
          <w:numId w:val="7"/>
        </w:numPr>
        <w:jc w:val="both"/>
        <w:rPr>
          <w:rFonts w:ascii="Garamond" w:hAnsi="Garamond" w:cs="Arial"/>
          <w:i/>
          <w:iCs/>
          <w:sz w:val="24"/>
          <w:szCs w:val="24"/>
        </w:rPr>
      </w:pPr>
      <w:r w:rsidRPr="00CE6DB8">
        <w:rPr>
          <w:rFonts w:ascii="Garamond" w:hAnsi="Garamond" w:cs="Arial"/>
          <w:i/>
          <w:iCs/>
          <w:sz w:val="24"/>
          <w:szCs w:val="24"/>
        </w:rPr>
        <w:t xml:space="preserve"> Que no se encuentra evidencie que demuestre tenencia o posesión efectiva en el lugar, según lo que se pudo constatar en la diligencia.</w:t>
      </w:r>
    </w:p>
    <w:p w14:paraId="6882EDA6" w14:textId="77777777" w:rsidR="00CE6DB8" w:rsidRPr="00CE6DB8" w:rsidRDefault="00CE6DB8" w:rsidP="007F6C5C">
      <w:pPr>
        <w:numPr>
          <w:ilvl w:val="1"/>
          <w:numId w:val="7"/>
        </w:numPr>
        <w:jc w:val="both"/>
        <w:rPr>
          <w:rFonts w:ascii="Garamond" w:hAnsi="Garamond" w:cs="Arial"/>
          <w:i/>
          <w:iCs/>
          <w:sz w:val="24"/>
          <w:szCs w:val="24"/>
        </w:rPr>
      </w:pPr>
    </w:p>
    <w:p w14:paraId="0935F573" w14:textId="07DB491F" w:rsidR="00CE6DB8" w:rsidRDefault="00CE6DB8" w:rsidP="00CE6DB8">
      <w:pPr>
        <w:jc w:val="both"/>
        <w:rPr>
          <w:rFonts w:ascii="Garamond" w:hAnsi="Garamond" w:cs="Arial"/>
          <w:sz w:val="24"/>
          <w:szCs w:val="24"/>
        </w:rPr>
      </w:pPr>
      <w:r w:rsidRPr="00CE6DB8">
        <w:rPr>
          <w:rFonts w:ascii="Garamond" w:hAnsi="Garamond" w:cs="Arial"/>
          <w:sz w:val="24"/>
          <w:szCs w:val="24"/>
        </w:rPr>
        <w:t>Seguidamente, se concede el uso de la palabra al señor A</w:t>
      </w:r>
      <w:r w:rsidRPr="00CE6DB8">
        <w:rPr>
          <w:rFonts w:ascii="Garamond" w:hAnsi="Garamond" w:cs="Arial"/>
          <w:sz w:val="24"/>
          <w:szCs w:val="24"/>
        </w:rPr>
        <w:t>lbert</w:t>
      </w:r>
      <w:r>
        <w:rPr>
          <w:rFonts w:ascii="Garamond" w:hAnsi="Garamond" w:cs="Arial"/>
          <w:sz w:val="24"/>
          <w:szCs w:val="24"/>
        </w:rPr>
        <w:t xml:space="preserve">o </w:t>
      </w:r>
      <w:r w:rsidRPr="00CE6DB8">
        <w:rPr>
          <w:rFonts w:ascii="Garamond" w:hAnsi="Garamond" w:cs="Arial"/>
          <w:sz w:val="24"/>
          <w:szCs w:val="24"/>
        </w:rPr>
        <w:t>C</w:t>
      </w:r>
      <w:r w:rsidRPr="00CE6DB8">
        <w:rPr>
          <w:rFonts w:ascii="Garamond" w:hAnsi="Garamond" w:cs="Arial"/>
          <w:sz w:val="24"/>
          <w:szCs w:val="24"/>
        </w:rPr>
        <w:t>ardona</w:t>
      </w:r>
      <w:r w:rsidRPr="00CE6DB8">
        <w:rPr>
          <w:rFonts w:ascii="Garamond" w:hAnsi="Garamond" w:cs="Arial"/>
          <w:sz w:val="24"/>
          <w:szCs w:val="24"/>
        </w:rPr>
        <w:t>, parte querellante, quien manifiesto:</w:t>
      </w:r>
    </w:p>
    <w:p w14:paraId="0290EC6D" w14:textId="77777777" w:rsidR="00820EFF" w:rsidRPr="00CE6DB8" w:rsidRDefault="00820EFF" w:rsidP="00CE6DB8">
      <w:pPr>
        <w:jc w:val="both"/>
        <w:rPr>
          <w:rFonts w:ascii="Garamond" w:hAnsi="Garamond" w:cs="Arial"/>
          <w:sz w:val="24"/>
          <w:szCs w:val="24"/>
        </w:rPr>
      </w:pPr>
    </w:p>
    <w:p w14:paraId="7615ED2E" w14:textId="0CCAD3FD" w:rsidR="00CE6DB8" w:rsidRDefault="00CE6DB8" w:rsidP="00CE6DB8">
      <w:pPr>
        <w:jc w:val="both"/>
        <w:rPr>
          <w:rFonts w:ascii="Garamond" w:hAnsi="Garamond" w:cs="Arial"/>
          <w:i/>
          <w:iCs/>
          <w:sz w:val="24"/>
          <w:szCs w:val="24"/>
        </w:rPr>
      </w:pPr>
      <w:r w:rsidRPr="00CE6DB8">
        <w:rPr>
          <w:rFonts w:ascii="Garamond" w:hAnsi="Garamond" w:cs="Arial"/>
          <w:i/>
          <w:iCs/>
          <w:sz w:val="24"/>
          <w:szCs w:val="24"/>
        </w:rPr>
        <w:t>"Buenos días señora inspectora, obro en calidad de demandante querellante con respecto a lo que la señora inspectora acaba de mencionar, evidentemente el suscrito no ocupa actualmente el inmueble objeto de la inspección como quiera que precisamente se instauro esta querella inicialmente por perturbación al inmueble y posteriormente por ocupación ante las vías de hecho, hechos ocurridos el día 20 de marzo de 2023 y el 26 de abril del mismo año respectivamente y a la fecha del día de hoy no se ha logrado el restablecimiento del statu-quo por lo que le solicito al despacho que una vez llevado a cabo al inspección ocular se fije fecha y hora para la continuación procesal correspondiente a la restitución del statu- quo del predio que ocupaba. En conformidad con el estatuto policivo que rige actualmente"</w:t>
      </w:r>
    </w:p>
    <w:p w14:paraId="5C3341D7" w14:textId="77777777" w:rsidR="00820EFF" w:rsidRPr="00CE6DB8" w:rsidRDefault="00820EFF" w:rsidP="00CE6DB8">
      <w:pPr>
        <w:jc w:val="both"/>
        <w:rPr>
          <w:rFonts w:ascii="Garamond" w:hAnsi="Garamond" w:cs="Arial"/>
          <w:i/>
          <w:iCs/>
          <w:sz w:val="24"/>
          <w:szCs w:val="24"/>
        </w:rPr>
      </w:pPr>
    </w:p>
    <w:p w14:paraId="4238E496" w14:textId="3571B707" w:rsidR="00CE6DB8" w:rsidRDefault="00CE6DB8" w:rsidP="00CE6DB8">
      <w:pPr>
        <w:jc w:val="both"/>
        <w:rPr>
          <w:rFonts w:ascii="Garamond" w:hAnsi="Garamond" w:cs="Arial"/>
          <w:sz w:val="24"/>
          <w:szCs w:val="24"/>
        </w:rPr>
      </w:pPr>
      <w:r w:rsidRPr="00CE6DB8">
        <w:rPr>
          <w:rFonts w:ascii="Garamond" w:hAnsi="Garamond" w:cs="Arial"/>
          <w:sz w:val="24"/>
          <w:szCs w:val="24"/>
        </w:rPr>
        <w:t>Por su parte, el apoderado de la parte querellada, manifiesto:</w:t>
      </w:r>
    </w:p>
    <w:p w14:paraId="6687619B" w14:textId="77777777" w:rsidR="00820EFF" w:rsidRPr="00CE6DB8" w:rsidRDefault="00820EFF" w:rsidP="00CE6DB8">
      <w:pPr>
        <w:jc w:val="both"/>
        <w:rPr>
          <w:rFonts w:ascii="Garamond" w:hAnsi="Garamond" w:cs="Arial"/>
          <w:sz w:val="24"/>
          <w:szCs w:val="24"/>
        </w:rPr>
      </w:pPr>
    </w:p>
    <w:p w14:paraId="1BA63778" w14:textId="72B85DE2" w:rsidR="00CE6DB8" w:rsidRDefault="00CE6DB8" w:rsidP="00CE6DB8">
      <w:pPr>
        <w:jc w:val="both"/>
        <w:rPr>
          <w:rFonts w:ascii="Garamond" w:hAnsi="Garamond" w:cs="Arial"/>
          <w:i/>
          <w:iCs/>
          <w:sz w:val="24"/>
          <w:szCs w:val="24"/>
        </w:rPr>
      </w:pPr>
      <w:r w:rsidRPr="00CE6DB8">
        <w:rPr>
          <w:rFonts w:ascii="Garamond" w:hAnsi="Garamond" w:cs="Arial"/>
          <w:i/>
          <w:iCs/>
          <w:sz w:val="24"/>
          <w:szCs w:val="24"/>
        </w:rPr>
        <w:t>“Primeramente saludando a los asistentes de esta diligencia y pidiendo excusas por el retraso a esta diligencia, ya que me encontraba en la inspección ya que me encontraba en el sitio de la misma, con respecto a lo manifestado por el querellante podemos decir que ya hizo uso de su solicitud o de alegaciones y lo que encontramos dentro del expediente que la presunta o posible habitación o tenencia o posesión de la pieza, donde también presumiblemente vivió no se encuentra prueba alguna al respecto, la pieza hace parte del inmueble y no tiene un acceso independiente. Lo mismo honorable inspectora pudo su señoría constatar en compañía de la doctora del Ministerio Publico que no podemos alegar posesión dentro de un inmueble que no es independiente, esto lo ratifico el señor ingeniero o arquitecto nombrado por el despacho.”</w:t>
      </w:r>
    </w:p>
    <w:p w14:paraId="25F69A7E" w14:textId="77777777" w:rsidR="00820EFF" w:rsidRPr="00CE6DB8" w:rsidRDefault="00820EFF" w:rsidP="00CE6DB8">
      <w:pPr>
        <w:jc w:val="both"/>
        <w:rPr>
          <w:rFonts w:ascii="Garamond" w:hAnsi="Garamond" w:cs="Arial"/>
          <w:i/>
          <w:iCs/>
          <w:sz w:val="24"/>
          <w:szCs w:val="24"/>
        </w:rPr>
      </w:pPr>
    </w:p>
    <w:p w14:paraId="798BB0CF" w14:textId="619B6D75" w:rsidR="00B92DDF" w:rsidRPr="00820EFF" w:rsidRDefault="00CE6DB8" w:rsidP="00544B6D">
      <w:pPr>
        <w:jc w:val="both"/>
        <w:rPr>
          <w:rFonts w:ascii="Garamond" w:hAnsi="Garamond" w:cs="Arial"/>
          <w:i/>
          <w:iCs/>
          <w:sz w:val="24"/>
          <w:szCs w:val="24"/>
        </w:rPr>
      </w:pPr>
      <w:r w:rsidRPr="00CE6DB8">
        <w:rPr>
          <w:rFonts w:ascii="Garamond" w:hAnsi="Garamond" w:cs="Arial"/>
          <w:sz w:val="24"/>
          <w:szCs w:val="24"/>
        </w:rPr>
        <w:t>Una vez culminada la inspección ocular se trasladaron nuevamente a la Inspección de policía continuando con la audiencia</w:t>
      </w:r>
      <w:r w:rsidR="00820EFF">
        <w:rPr>
          <w:rFonts w:ascii="Garamond" w:hAnsi="Garamond" w:cs="Arial"/>
          <w:sz w:val="24"/>
          <w:szCs w:val="24"/>
        </w:rPr>
        <w:t>, en la cual s</w:t>
      </w:r>
      <w:r w:rsidR="00820EFF" w:rsidRPr="00820EFF">
        <w:rPr>
          <w:rFonts w:ascii="Garamond" w:hAnsi="Garamond" w:cs="Arial"/>
          <w:sz w:val="24"/>
          <w:szCs w:val="24"/>
        </w:rPr>
        <w:t xml:space="preserve">e corrió </w:t>
      </w:r>
      <w:r w:rsidR="00820EFF">
        <w:rPr>
          <w:rFonts w:ascii="Garamond" w:hAnsi="Garamond" w:cs="Arial"/>
          <w:sz w:val="24"/>
          <w:szCs w:val="24"/>
        </w:rPr>
        <w:t>t</w:t>
      </w:r>
      <w:r w:rsidR="00820EFF" w:rsidRPr="00820EFF">
        <w:rPr>
          <w:rFonts w:ascii="Garamond" w:hAnsi="Garamond" w:cs="Arial"/>
          <w:sz w:val="24"/>
          <w:szCs w:val="24"/>
        </w:rPr>
        <w:t xml:space="preserve">raslado de las pruebas decretadas y practicadas obrantes en el expediente y las cuales fueron plenamente identificadas y relacionadas el 9 de diciembre de </w:t>
      </w:r>
      <w:r w:rsidR="00820EFF" w:rsidRPr="00820EFF">
        <w:rPr>
          <w:rFonts w:ascii="Garamond" w:hAnsi="Garamond" w:cs="Arial"/>
          <w:sz w:val="24"/>
          <w:szCs w:val="24"/>
        </w:rPr>
        <w:t xml:space="preserve">2024, </w:t>
      </w:r>
      <w:r w:rsidR="00820EFF">
        <w:rPr>
          <w:rFonts w:ascii="Garamond" w:hAnsi="Garamond" w:cs="Arial"/>
          <w:sz w:val="24"/>
          <w:szCs w:val="24"/>
        </w:rPr>
        <w:t xml:space="preserve">y que </w:t>
      </w:r>
      <w:r w:rsidR="00820EFF" w:rsidRPr="00820EFF">
        <w:rPr>
          <w:rFonts w:ascii="Garamond" w:hAnsi="Garamond" w:cs="Arial"/>
          <w:sz w:val="24"/>
          <w:szCs w:val="24"/>
        </w:rPr>
        <w:t>nuevamente se pone</w:t>
      </w:r>
      <w:r w:rsidR="00820EFF">
        <w:rPr>
          <w:rFonts w:ascii="Garamond" w:hAnsi="Garamond" w:cs="Arial"/>
          <w:sz w:val="24"/>
          <w:szCs w:val="24"/>
        </w:rPr>
        <w:t>n</w:t>
      </w:r>
      <w:r w:rsidR="00820EFF" w:rsidRPr="00820EFF">
        <w:rPr>
          <w:rFonts w:ascii="Garamond" w:hAnsi="Garamond" w:cs="Arial"/>
          <w:sz w:val="24"/>
          <w:szCs w:val="24"/>
        </w:rPr>
        <w:t xml:space="preserve"> en conocimiento de las partes en aras de garantizar el debido proceso. Terminada esta etapa </w:t>
      </w:r>
      <w:bookmarkStart w:id="4" w:name="_Hlk169209340"/>
      <w:r w:rsidR="00820EFF">
        <w:rPr>
          <w:rFonts w:ascii="Garamond" w:hAnsi="Garamond" w:cs="Arial"/>
          <w:sz w:val="24"/>
          <w:szCs w:val="24"/>
        </w:rPr>
        <w:t xml:space="preserve">la Inspectora 11G Distrital de Convivencia y Paz </w:t>
      </w:r>
      <w:r w:rsidR="00D70B15">
        <w:rPr>
          <w:rFonts w:ascii="Garamond" w:hAnsi="Garamond" w:cs="Arial"/>
          <w:sz w:val="24"/>
          <w:szCs w:val="24"/>
        </w:rPr>
        <w:t>decidió</w:t>
      </w:r>
      <w:r w:rsidR="00B92DDF" w:rsidRPr="000F05E6">
        <w:rPr>
          <w:rFonts w:ascii="Garamond" w:hAnsi="Garamond" w:cs="Arial"/>
          <w:sz w:val="24"/>
          <w:szCs w:val="24"/>
        </w:rPr>
        <w:t xml:space="preserve">: </w:t>
      </w:r>
      <w:r w:rsidR="00B92DDF" w:rsidRPr="000F05E6">
        <w:rPr>
          <w:rFonts w:ascii="Garamond" w:hAnsi="Garamond" w:cs="Arial"/>
          <w:i/>
          <w:iCs/>
          <w:sz w:val="24"/>
          <w:szCs w:val="24"/>
        </w:rPr>
        <w:t>“(…)</w:t>
      </w:r>
      <w:r w:rsidR="000F05E6">
        <w:rPr>
          <w:rFonts w:ascii="Garamond" w:hAnsi="Garamond" w:cs="Arial"/>
          <w:i/>
          <w:iCs/>
          <w:sz w:val="24"/>
          <w:szCs w:val="24"/>
        </w:rPr>
        <w:t xml:space="preserve"> </w:t>
      </w:r>
      <w:r w:rsidR="000F05E6" w:rsidRPr="00DA28EC">
        <w:rPr>
          <w:rFonts w:ascii="Garamond" w:hAnsi="Garamond" w:cs="Arial"/>
          <w:i/>
          <w:iCs/>
          <w:sz w:val="24"/>
          <w:szCs w:val="24"/>
        </w:rPr>
        <w:t xml:space="preserve">PRIMERO: </w:t>
      </w:r>
      <w:r w:rsidR="00820EFF" w:rsidRPr="00820EFF">
        <w:rPr>
          <w:rFonts w:ascii="Garamond" w:hAnsi="Garamond" w:cs="Arial"/>
          <w:i/>
          <w:iCs/>
          <w:sz w:val="24"/>
          <w:szCs w:val="24"/>
        </w:rPr>
        <w:t>Abstenerse de proferir orden de policía a la parte querellada por la perturbación a la tenencia planteada por el querellante, por las razones expuestas en la parte motiva de la presente providencia</w:t>
      </w:r>
      <w:r w:rsidR="00B43C27" w:rsidRPr="000F05E6">
        <w:rPr>
          <w:rFonts w:ascii="Garamond" w:hAnsi="Garamond" w:cs="Arial"/>
          <w:i/>
          <w:iCs/>
          <w:sz w:val="24"/>
          <w:szCs w:val="24"/>
        </w:rPr>
        <w:t xml:space="preserve"> </w:t>
      </w:r>
      <w:r w:rsidR="00B92DDF" w:rsidRPr="000F05E6">
        <w:rPr>
          <w:rFonts w:ascii="Garamond" w:hAnsi="Garamond" w:cs="Arial"/>
          <w:sz w:val="24"/>
          <w:szCs w:val="24"/>
        </w:rPr>
        <w:t>(</w:t>
      </w:r>
      <w:proofErr w:type="spellStart"/>
      <w:r w:rsidR="00B92DDF" w:rsidRPr="000F05E6">
        <w:rPr>
          <w:rFonts w:ascii="Garamond" w:hAnsi="Garamond" w:cs="Arial"/>
          <w:sz w:val="24"/>
          <w:szCs w:val="24"/>
        </w:rPr>
        <w:t>fl</w:t>
      </w:r>
      <w:r w:rsidR="00BC25E1">
        <w:rPr>
          <w:rFonts w:ascii="Garamond" w:hAnsi="Garamond" w:cs="Arial"/>
          <w:sz w:val="24"/>
          <w:szCs w:val="24"/>
        </w:rPr>
        <w:t>s</w:t>
      </w:r>
      <w:proofErr w:type="spellEnd"/>
      <w:r w:rsidR="00B92DDF" w:rsidRPr="000F05E6">
        <w:rPr>
          <w:rFonts w:ascii="Garamond" w:hAnsi="Garamond" w:cs="Arial"/>
          <w:sz w:val="24"/>
          <w:szCs w:val="24"/>
        </w:rPr>
        <w:t>.</w:t>
      </w:r>
      <w:r w:rsidR="00BC25E1" w:rsidRPr="00BC25E1">
        <w:rPr>
          <w:rFonts w:ascii="Garamond" w:eastAsiaTheme="minorHAnsi" w:hAnsi="Garamond" w:cstheme="minorBidi"/>
          <w:kern w:val="2"/>
          <w:sz w:val="22"/>
          <w:szCs w:val="22"/>
          <w:lang w:eastAsia="en-US"/>
          <w14:ligatures w14:val="standardContextual"/>
        </w:rPr>
        <w:t xml:space="preserve"> </w:t>
      </w:r>
      <w:r w:rsidR="00BC25E1" w:rsidRPr="00BC25E1">
        <w:rPr>
          <w:rFonts w:ascii="Garamond" w:hAnsi="Garamond" w:cs="Arial"/>
          <w:sz w:val="24"/>
          <w:szCs w:val="24"/>
        </w:rPr>
        <w:t>168-173</w:t>
      </w:r>
      <w:r w:rsidR="00B92DDF" w:rsidRPr="000F05E6">
        <w:rPr>
          <w:rFonts w:ascii="Garamond" w:hAnsi="Garamond" w:cs="Arial"/>
          <w:sz w:val="24"/>
          <w:szCs w:val="24"/>
        </w:rPr>
        <w:t>).</w:t>
      </w:r>
    </w:p>
    <w:bookmarkEnd w:id="4"/>
    <w:p w14:paraId="6D0584A7" w14:textId="77777777" w:rsidR="00E51661" w:rsidRDefault="00E51661" w:rsidP="00521085">
      <w:pPr>
        <w:jc w:val="both"/>
        <w:rPr>
          <w:rFonts w:ascii="Garamond" w:hAnsi="Garamond" w:cs="Arial"/>
          <w:sz w:val="24"/>
          <w:szCs w:val="24"/>
        </w:rPr>
      </w:pPr>
    </w:p>
    <w:p w14:paraId="61489419" w14:textId="70F75C50" w:rsidR="00544B6D" w:rsidRDefault="00B573E7" w:rsidP="00521085">
      <w:pPr>
        <w:jc w:val="both"/>
        <w:rPr>
          <w:rFonts w:ascii="Garamond" w:hAnsi="Garamond" w:cs="Arial"/>
          <w:sz w:val="24"/>
          <w:szCs w:val="24"/>
        </w:rPr>
      </w:pPr>
      <w:r w:rsidRPr="000E6A75">
        <w:rPr>
          <w:rFonts w:ascii="Garamond" w:hAnsi="Garamond" w:cs="Arial"/>
          <w:sz w:val="24"/>
          <w:szCs w:val="24"/>
        </w:rPr>
        <w:t>Notificada la decisión en estrados, la autoridad de policía señaló que procedían los recursos de reposición y en subsidio apelación. El primero de ellos</w:t>
      </w:r>
      <w:r w:rsidR="00544B6D">
        <w:rPr>
          <w:rFonts w:ascii="Garamond" w:hAnsi="Garamond" w:cs="Arial"/>
          <w:sz w:val="24"/>
          <w:szCs w:val="24"/>
        </w:rPr>
        <w:t>,</w:t>
      </w:r>
      <w:r w:rsidRPr="000E6A75">
        <w:rPr>
          <w:rFonts w:ascii="Garamond" w:hAnsi="Garamond" w:cs="Arial"/>
          <w:sz w:val="24"/>
          <w:szCs w:val="24"/>
        </w:rPr>
        <w:t xml:space="preserve"> ante el inspector de policía en audiencia pública </w:t>
      </w:r>
      <w:r w:rsidRPr="000E6A75">
        <w:rPr>
          <w:rFonts w:ascii="Garamond" w:hAnsi="Garamond" w:cs="Arial"/>
          <w:sz w:val="24"/>
          <w:szCs w:val="24"/>
        </w:rPr>
        <w:lastRenderedPageBreak/>
        <w:t>y el segundo, ante el superior jerárquico conforme en el numeral 4 del artículo 223 de la Ley 1801 de 2016. El querellante interpuso los mencionados recursos, en sede de reposición</w:t>
      </w:r>
      <w:r w:rsidR="00544B6D">
        <w:rPr>
          <w:rFonts w:ascii="Garamond" w:hAnsi="Garamond" w:cs="Arial"/>
          <w:sz w:val="24"/>
          <w:szCs w:val="24"/>
        </w:rPr>
        <w:t>,</w:t>
      </w:r>
      <w:r w:rsidRPr="000E6A75">
        <w:rPr>
          <w:rFonts w:ascii="Garamond" w:hAnsi="Garamond" w:cs="Arial"/>
          <w:sz w:val="24"/>
          <w:szCs w:val="24"/>
        </w:rPr>
        <w:t xml:space="preserve"> </w:t>
      </w:r>
      <w:r w:rsidR="00544B6D">
        <w:rPr>
          <w:rFonts w:ascii="Garamond" w:hAnsi="Garamond" w:cs="Arial"/>
          <w:sz w:val="24"/>
          <w:szCs w:val="24"/>
        </w:rPr>
        <w:t>la autoridad de policia confirmó su</w:t>
      </w:r>
      <w:r w:rsidRPr="000E6A75">
        <w:rPr>
          <w:rFonts w:ascii="Garamond" w:hAnsi="Garamond" w:cs="Arial"/>
          <w:sz w:val="24"/>
          <w:szCs w:val="24"/>
        </w:rPr>
        <w:t xml:space="preserve"> decisión y, concedió el recurso de apelación en el efecto devolutivo, ante esta Dirección. </w:t>
      </w:r>
      <w:r w:rsidR="000E6A75" w:rsidRPr="000E6A75">
        <w:rPr>
          <w:rFonts w:ascii="Garamond" w:hAnsi="Garamond" w:cs="Arial"/>
          <w:sz w:val="24"/>
          <w:szCs w:val="24"/>
        </w:rPr>
        <w:t>(fl.</w:t>
      </w:r>
      <w:r w:rsidR="00032696">
        <w:rPr>
          <w:rFonts w:ascii="Garamond" w:hAnsi="Garamond" w:cs="Arial"/>
          <w:sz w:val="24"/>
          <w:szCs w:val="24"/>
        </w:rPr>
        <w:t>1</w:t>
      </w:r>
      <w:r w:rsidR="000E6A75" w:rsidRPr="000E6A75">
        <w:rPr>
          <w:rFonts w:ascii="Garamond" w:hAnsi="Garamond" w:cs="Arial"/>
          <w:sz w:val="24"/>
          <w:szCs w:val="24"/>
        </w:rPr>
        <w:t>7</w:t>
      </w:r>
      <w:r w:rsidR="00032696">
        <w:rPr>
          <w:rFonts w:ascii="Garamond" w:hAnsi="Garamond" w:cs="Arial"/>
          <w:sz w:val="24"/>
          <w:szCs w:val="24"/>
        </w:rPr>
        <w:t>3 con revés</w:t>
      </w:r>
      <w:r w:rsidR="000E6A75" w:rsidRPr="000E6A75">
        <w:rPr>
          <w:rFonts w:ascii="Garamond" w:hAnsi="Garamond" w:cs="Arial"/>
          <w:sz w:val="24"/>
          <w:szCs w:val="24"/>
        </w:rPr>
        <w:t>).</w:t>
      </w:r>
    </w:p>
    <w:p w14:paraId="2789B0D9" w14:textId="34C6FA84" w:rsidR="005A41F5" w:rsidRDefault="005A41F5" w:rsidP="00521085">
      <w:pPr>
        <w:jc w:val="both"/>
        <w:rPr>
          <w:rFonts w:ascii="Garamond" w:hAnsi="Garamond" w:cs="Arial"/>
          <w:sz w:val="24"/>
          <w:szCs w:val="24"/>
        </w:rPr>
      </w:pPr>
    </w:p>
    <w:p w14:paraId="5366FF1B" w14:textId="2A1C215C" w:rsidR="00FA0A74" w:rsidRDefault="00613AA4" w:rsidP="00544B6D">
      <w:pPr>
        <w:jc w:val="both"/>
        <w:rPr>
          <w:rFonts w:ascii="Garamond" w:hAnsi="Garamond"/>
          <w:sz w:val="24"/>
          <w:szCs w:val="24"/>
        </w:rPr>
      </w:pPr>
      <w:r>
        <w:rPr>
          <w:rFonts w:ascii="Garamond" w:hAnsi="Garamond" w:cs="Arial"/>
          <w:sz w:val="24"/>
          <w:szCs w:val="24"/>
        </w:rPr>
        <w:t>La</w:t>
      </w:r>
      <w:r w:rsidR="00544B6D" w:rsidRPr="00521085">
        <w:rPr>
          <w:rFonts w:ascii="Garamond" w:hAnsi="Garamond" w:cs="Arial"/>
          <w:sz w:val="24"/>
          <w:szCs w:val="24"/>
        </w:rPr>
        <w:t xml:space="preserve"> Inspector</w:t>
      </w:r>
      <w:r>
        <w:rPr>
          <w:rFonts w:ascii="Garamond" w:hAnsi="Garamond" w:cs="Arial"/>
          <w:sz w:val="24"/>
          <w:szCs w:val="24"/>
        </w:rPr>
        <w:t>a</w:t>
      </w:r>
      <w:r w:rsidR="00544B6D" w:rsidRPr="00521085">
        <w:rPr>
          <w:rFonts w:ascii="Garamond" w:hAnsi="Garamond" w:cs="Arial"/>
          <w:sz w:val="24"/>
          <w:szCs w:val="24"/>
        </w:rPr>
        <w:t xml:space="preserve"> 11</w:t>
      </w:r>
      <w:r>
        <w:rPr>
          <w:rFonts w:ascii="Garamond" w:hAnsi="Garamond" w:cs="Arial"/>
          <w:sz w:val="24"/>
          <w:szCs w:val="24"/>
        </w:rPr>
        <w:t>G</w:t>
      </w:r>
      <w:r w:rsidR="00544B6D" w:rsidRPr="00521085">
        <w:rPr>
          <w:rFonts w:ascii="Garamond" w:hAnsi="Garamond" w:cs="Arial"/>
          <w:sz w:val="24"/>
          <w:szCs w:val="24"/>
        </w:rPr>
        <w:t xml:space="preserve"> Distrital de </w:t>
      </w:r>
      <w:r>
        <w:rPr>
          <w:rFonts w:ascii="Garamond" w:hAnsi="Garamond" w:cs="Arial"/>
          <w:sz w:val="24"/>
          <w:szCs w:val="24"/>
        </w:rPr>
        <w:t>Convivencia y Paz</w:t>
      </w:r>
      <w:r w:rsidR="00544B6D" w:rsidRPr="00521085">
        <w:rPr>
          <w:rFonts w:ascii="Garamond" w:hAnsi="Garamond" w:cs="Arial"/>
          <w:sz w:val="24"/>
          <w:szCs w:val="24"/>
        </w:rPr>
        <w:t xml:space="preserve"> </w:t>
      </w:r>
      <w:r w:rsidR="005A41F5">
        <w:rPr>
          <w:rFonts w:ascii="Garamond" w:eastAsia="Garamond" w:hAnsi="Garamond" w:cs="Garamond"/>
          <w:sz w:val="24"/>
          <w:szCs w:val="24"/>
        </w:rPr>
        <w:t>con memorando</w:t>
      </w:r>
      <w:r w:rsidR="00A866C9" w:rsidRPr="00521085">
        <w:rPr>
          <w:rFonts w:ascii="Garamond" w:eastAsia="Garamond" w:hAnsi="Garamond" w:cs="Garamond"/>
          <w:sz w:val="24"/>
          <w:szCs w:val="24"/>
        </w:rPr>
        <w:t xml:space="preserve"> No. </w:t>
      </w:r>
      <w:r w:rsidRPr="00613AA4">
        <w:rPr>
          <w:rFonts w:ascii="Garamond" w:eastAsia="Garamond" w:hAnsi="Garamond" w:cs="Garamond"/>
          <w:sz w:val="24"/>
          <w:szCs w:val="24"/>
        </w:rPr>
        <w:t xml:space="preserve">20256140025363 del 10 de noviembre de 2025 </w:t>
      </w:r>
      <w:r w:rsidR="00A866C9" w:rsidRPr="00521085">
        <w:rPr>
          <w:rFonts w:ascii="Garamond" w:hAnsi="Garamond" w:cs="Arial"/>
          <w:sz w:val="24"/>
          <w:szCs w:val="24"/>
        </w:rPr>
        <w:t>remit</w:t>
      </w:r>
      <w:r w:rsidR="00544B6D">
        <w:rPr>
          <w:rFonts w:ascii="Garamond" w:hAnsi="Garamond" w:cs="Arial"/>
          <w:sz w:val="24"/>
          <w:szCs w:val="24"/>
        </w:rPr>
        <w:t>ió</w:t>
      </w:r>
      <w:r w:rsidR="00A866C9" w:rsidRPr="00521085">
        <w:rPr>
          <w:rFonts w:ascii="Garamond" w:hAnsi="Garamond" w:cs="Arial"/>
          <w:sz w:val="24"/>
          <w:szCs w:val="24"/>
        </w:rPr>
        <w:t xml:space="preserve"> el expediente No. </w:t>
      </w:r>
      <w:r w:rsidR="00A64B25" w:rsidRPr="00A64B25">
        <w:rPr>
          <w:rFonts w:ascii="Garamond" w:hAnsi="Garamond"/>
          <w:sz w:val="24"/>
          <w:szCs w:val="24"/>
        </w:rPr>
        <w:t>2023614490100621E – 15554054 Arco</w:t>
      </w:r>
      <w:r w:rsidR="00A866C9" w:rsidRPr="00521085">
        <w:rPr>
          <w:rFonts w:ascii="Garamond" w:hAnsi="Garamond"/>
          <w:sz w:val="24"/>
          <w:szCs w:val="24"/>
        </w:rPr>
        <w:t xml:space="preserve">, recibido por esta Dirección el día </w:t>
      </w:r>
      <w:r w:rsidR="00521085" w:rsidRPr="00521085">
        <w:rPr>
          <w:rFonts w:ascii="Garamond" w:hAnsi="Garamond"/>
          <w:sz w:val="24"/>
          <w:szCs w:val="24"/>
        </w:rPr>
        <w:t>1</w:t>
      </w:r>
      <w:r w:rsidR="00F7217A" w:rsidRPr="00521085">
        <w:rPr>
          <w:rFonts w:ascii="Garamond" w:hAnsi="Garamond"/>
          <w:sz w:val="24"/>
          <w:szCs w:val="24"/>
        </w:rPr>
        <w:t xml:space="preserve"> </w:t>
      </w:r>
      <w:r w:rsidR="00A866C9" w:rsidRPr="00521085">
        <w:rPr>
          <w:rFonts w:ascii="Garamond" w:hAnsi="Garamond"/>
          <w:sz w:val="24"/>
          <w:szCs w:val="24"/>
        </w:rPr>
        <w:t xml:space="preserve">de </w:t>
      </w:r>
      <w:r w:rsidR="00A64B25">
        <w:rPr>
          <w:rFonts w:ascii="Garamond" w:hAnsi="Garamond"/>
          <w:sz w:val="24"/>
          <w:szCs w:val="24"/>
        </w:rPr>
        <w:t>diciembre</w:t>
      </w:r>
      <w:r w:rsidR="00A866C9" w:rsidRPr="00521085">
        <w:rPr>
          <w:rFonts w:ascii="Garamond" w:hAnsi="Garamond"/>
          <w:sz w:val="24"/>
          <w:szCs w:val="24"/>
        </w:rPr>
        <w:t xml:space="preserve"> d</w:t>
      </w:r>
      <w:proofErr w:type="spellStart"/>
      <w:r w:rsidR="00A866C9" w:rsidRPr="00521085">
        <w:rPr>
          <w:rFonts w:ascii="Garamond" w:hAnsi="Garamond"/>
          <w:sz w:val="24"/>
          <w:szCs w:val="24"/>
        </w:rPr>
        <w:t>e</w:t>
      </w:r>
      <w:proofErr w:type="spellEnd"/>
      <w:r w:rsidR="00A866C9" w:rsidRPr="00521085">
        <w:rPr>
          <w:rFonts w:ascii="Garamond" w:hAnsi="Garamond"/>
          <w:sz w:val="24"/>
          <w:szCs w:val="24"/>
        </w:rPr>
        <w:t xml:space="preserve"> 202</w:t>
      </w:r>
      <w:r w:rsidR="00F7217A" w:rsidRPr="00521085">
        <w:rPr>
          <w:rFonts w:ascii="Garamond" w:hAnsi="Garamond"/>
          <w:sz w:val="24"/>
          <w:szCs w:val="24"/>
        </w:rPr>
        <w:t>5, en</w:t>
      </w:r>
      <w:r w:rsidR="00521085" w:rsidRPr="00521085">
        <w:rPr>
          <w:rFonts w:ascii="Garamond" w:hAnsi="Garamond"/>
          <w:sz w:val="24"/>
          <w:szCs w:val="24"/>
        </w:rPr>
        <w:t xml:space="preserve"> (</w:t>
      </w:r>
      <w:r w:rsidR="00A64B25">
        <w:rPr>
          <w:rFonts w:ascii="Garamond" w:hAnsi="Garamond"/>
          <w:sz w:val="24"/>
          <w:szCs w:val="24"/>
        </w:rPr>
        <w:t>174</w:t>
      </w:r>
      <w:r w:rsidR="00521085" w:rsidRPr="00521085">
        <w:rPr>
          <w:rFonts w:ascii="Garamond" w:hAnsi="Garamond"/>
          <w:sz w:val="24"/>
          <w:szCs w:val="24"/>
        </w:rPr>
        <w:t>) folios y un</w:t>
      </w:r>
      <w:r w:rsidR="00A64B25">
        <w:rPr>
          <w:rFonts w:ascii="Garamond" w:hAnsi="Garamond"/>
          <w:sz w:val="24"/>
          <w:szCs w:val="24"/>
        </w:rPr>
        <w:t xml:space="preserve"> CD</w:t>
      </w:r>
      <w:r w:rsidR="00521085" w:rsidRPr="00565EA3">
        <w:rPr>
          <w:rFonts w:ascii="Garamond" w:hAnsi="Garamond"/>
          <w:sz w:val="24"/>
          <w:szCs w:val="24"/>
        </w:rPr>
        <w:t>.</w:t>
      </w:r>
      <w:bookmarkEnd w:id="2"/>
    </w:p>
    <w:p w14:paraId="69430CEB" w14:textId="3AE5B62C" w:rsidR="00565EA3" w:rsidRDefault="00AB1A93" w:rsidP="00AB1A93">
      <w:pPr>
        <w:jc w:val="both"/>
        <w:rPr>
          <w:rFonts w:ascii="Garamond" w:eastAsia="Garamond" w:hAnsi="Garamond" w:cs="Garamond"/>
          <w:b/>
          <w:bCs/>
          <w:sz w:val="24"/>
          <w:szCs w:val="24"/>
        </w:rPr>
      </w:pPr>
      <w:r>
        <w:rPr>
          <w:rFonts w:ascii="Garamond" w:hAnsi="Garamond"/>
          <w:sz w:val="24"/>
          <w:szCs w:val="24"/>
        </w:rPr>
        <w:t>.</w:t>
      </w:r>
    </w:p>
    <w:p w14:paraId="71749CAF" w14:textId="55E5BAFB" w:rsidR="00A318D2" w:rsidRPr="00DA28EC" w:rsidRDefault="00E6744F" w:rsidP="00A318D2">
      <w:pPr>
        <w:jc w:val="center"/>
        <w:rPr>
          <w:rFonts w:ascii="Garamond" w:hAnsi="Garamond" w:cs="Arial"/>
          <w:b/>
          <w:bCs/>
          <w:sz w:val="24"/>
          <w:szCs w:val="24"/>
        </w:rPr>
      </w:pPr>
      <w:r w:rsidRPr="00DA28EC">
        <w:rPr>
          <w:rFonts w:ascii="Garamond" w:eastAsia="Garamond" w:hAnsi="Garamond" w:cs="Garamond"/>
          <w:b/>
          <w:bCs/>
          <w:sz w:val="24"/>
          <w:szCs w:val="24"/>
        </w:rPr>
        <w:t>3.</w:t>
      </w:r>
      <w:r w:rsidRPr="00DA28EC">
        <w:rPr>
          <w:rFonts w:ascii="Garamond" w:eastAsia="Garamond" w:hAnsi="Garamond" w:cs="Garamond"/>
          <w:b/>
          <w:bCs/>
          <w:i/>
          <w:iCs/>
          <w:sz w:val="24"/>
          <w:szCs w:val="24"/>
        </w:rPr>
        <w:t xml:space="preserve"> </w:t>
      </w:r>
      <w:r w:rsidR="006459B5" w:rsidRPr="00DA28EC">
        <w:rPr>
          <w:rFonts w:ascii="Garamond" w:hAnsi="Garamond" w:cs="Arial"/>
          <w:b/>
          <w:bCs/>
          <w:sz w:val="24"/>
          <w:szCs w:val="24"/>
        </w:rPr>
        <w:t>DE LOS ARGUMENTOS DEL RECURSO</w:t>
      </w:r>
    </w:p>
    <w:p w14:paraId="5A7B3663" w14:textId="77777777" w:rsidR="00A318D2" w:rsidRPr="00DA28EC" w:rsidRDefault="00A318D2" w:rsidP="00A318D2">
      <w:pPr>
        <w:jc w:val="center"/>
        <w:rPr>
          <w:rFonts w:ascii="Garamond" w:hAnsi="Garamond" w:cs="Arial"/>
          <w:b/>
          <w:bCs/>
          <w:sz w:val="24"/>
          <w:szCs w:val="24"/>
        </w:rPr>
      </w:pPr>
    </w:p>
    <w:p w14:paraId="69847195" w14:textId="21ABE4F4" w:rsidR="00FB6FFD" w:rsidRPr="00DA28EC" w:rsidRDefault="00A318D2" w:rsidP="00A318D2">
      <w:pPr>
        <w:rPr>
          <w:rFonts w:ascii="Garamond" w:hAnsi="Garamond" w:cs="Arial"/>
          <w:b/>
          <w:bCs/>
          <w:sz w:val="24"/>
          <w:szCs w:val="24"/>
        </w:rPr>
      </w:pPr>
      <w:r w:rsidRPr="00DA28EC">
        <w:rPr>
          <w:rFonts w:ascii="Garamond" w:hAnsi="Garamond" w:cs="Arial"/>
          <w:b/>
          <w:bCs/>
          <w:sz w:val="24"/>
          <w:szCs w:val="24"/>
        </w:rPr>
        <w:t xml:space="preserve">3.1. </w:t>
      </w:r>
      <w:r w:rsidR="00FB6FFD" w:rsidRPr="00DA28EC">
        <w:rPr>
          <w:rFonts w:ascii="Garamond" w:hAnsi="Garamond" w:cs="Arial"/>
          <w:b/>
          <w:bCs/>
          <w:sz w:val="24"/>
          <w:szCs w:val="24"/>
        </w:rPr>
        <w:t>Fundamento de la decisión</w:t>
      </w:r>
    </w:p>
    <w:p w14:paraId="188A1010" w14:textId="77777777" w:rsidR="000A1AF7" w:rsidRDefault="000A1AF7" w:rsidP="00544B6D">
      <w:pPr>
        <w:ind w:right="14"/>
        <w:jc w:val="both"/>
        <w:rPr>
          <w:rFonts w:ascii="Garamond" w:eastAsia="Droid Sans" w:hAnsi="Garamond" w:cs="Arial"/>
          <w:kern w:val="3"/>
          <w:sz w:val="24"/>
          <w:szCs w:val="24"/>
          <w:lang w:eastAsia="es-ES" w:bidi="es-ES"/>
        </w:rPr>
      </w:pPr>
    </w:p>
    <w:p w14:paraId="2D6447F8" w14:textId="2496CAD0" w:rsidR="002F1932" w:rsidRDefault="000A1AF7" w:rsidP="00544B6D">
      <w:pPr>
        <w:ind w:right="14"/>
        <w:jc w:val="both"/>
        <w:rPr>
          <w:rFonts w:ascii="Garamond" w:eastAsia="Droid Sans" w:hAnsi="Garamond" w:cs="Arial"/>
          <w:kern w:val="3"/>
          <w:sz w:val="24"/>
          <w:szCs w:val="24"/>
          <w:lang w:eastAsia="es-ES" w:bidi="es-ES"/>
        </w:rPr>
      </w:pPr>
      <w:r>
        <w:rPr>
          <w:rFonts w:ascii="Garamond" w:eastAsia="Droid Sans" w:hAnsi="Garamond" w:cs="Arial"/>
          <w:kern w:val="3"/>
          <w:sz w:val="24"/>
          <w:szCs w:val="24"/>
          <w:lang w:eastAsia="es-ES" w:bidi="es-ES"/>
        </w:rPr>
        <w:t>La</w:t>
      </w:r>
      <w:r w:rsidR="0028032C" w:rsidRPr="00DA28EC">
        <w:rPr>
          <w:rFonts w:ascii="Garamond" w:hAnsi="Garamond" w:cs="Arial"/>
          <w:sz w:val="24"/>
          <w:szCs w:val="24"/>
        </w:rPr>
        <w:t xml:space="preserve"> Inspector</w:t>
      </w:r>
      <w:r>
        <w:rPr>
          <w:rFonts w:ascii="Garamond" w:hAnsi="Garamond" w:cs="Arial"/>
          <w:sz w:val="24"/>
          <w:szCs w:val="24"/>
        </w:rPr>
        <w:t>a</w:t>
      </w:r>
      <w:r w:rsidR="0028032C" w:rsidRPr="00DA28EC">
        <w:rPr>
          <w:rFonts w:ascii="Garamond" w:hAnsi="Garamond" w:cs="Arial"/>
          <w:sz w:val="24"/>
          <w:szCs w:val="24"/>
        </w:rPr>
        <w:t xml:space="preserve"> </w:t>
      </w:r>
      <w:r w:rsidR="00DA28EC" w:rsidRPr="00DA28EC">
        <w:rPr>
          <w:rFonts w:ascii="Garamond" w:hAnsi="Garamond" w:cs="Arial"/>
          <w:sz w:val="24"/>
          <w:szCs w:val="24"/>
        </w:rPr>
        <w:t>1</w:t>
      </w:r>
      <w:r w:rsidR="00544B6D">
        <w:rPr>
          <w:rFonts w:ascii="Garamond" w:hAnsi="Garamond" w:cs="Arial"/>
          <w:sz w:val="24"/>
          <w:szCs w:val="24"/>
        </w:rPr>
        <w:t xml:space="preserve">1 </w:t>
      </w:r>
      <w:r>
        <w:rPr>
          <w:rFonts w:ascii="Garamond" w:hAnsi="Garamond" w:cs="Arial"/>
          <w:sz w:val="24"/>
          <w:szCs w:val="24"/>
        </w:rPr>
        <w:t>G</w:t>
      </w:r>
      <w:r w:rsidR="0028032C" w:rsidRPr="00DA28EC">
        <w:rPr>
          <w:rFonts w:ascii="Garamond" w:hAnsi="Garamond" w:cs="Arial"/>
          <w:sz w:val="24"/>
          <w:szCs w:val="24"/>
        </w:rPr>
        <w:t xml:space="preserve"> Distrital de </w:t>
      </w:r>
      <w:r>
        <w:rPr>
          <w:rFonts w:ascii="Garamond" w:hAnsi="Garamond" w:cs="Arial"/>
          <w:sz w:val="24"/>
          <w:szCs w:val="24"/>
        </w:rPr>
        <w:t>Convivencia y Paz</w:t>
      </w:r>
      <w:r w:rsidR="0028032C" w:rsidRPr="00DA28EC">
        <w:rPr>
          <w:rFonts w:ascii="Garamond" w:eastAsia="Droid Sans" w:hAnsi="Garamond" w:cs="Arial"/>
          <w:kern w:val="3"/>
          <w:sz w:val="24"/>
          <w:szCs w:val="24"/>
          <w:lang w:eastAsia="es-ES" w:bidi="es-ES"/>
        </w:rPr>
        <w:t xml:space="preserve"> </w:t>
      </w:r>
      <w:r w:rsidR="001D3F75" w:rsidRPr="00DA28EC">
        <w:rPr>
          <w:rFonts w:ascii="Garamond" w:eastAsia="Droid Sans" w:hAnsi="Garamond" w:cs="Arial"/>
          <w:kern w:val="3"/>
          <w:sz w:val="24"/>
          <w:szCs w:val="24"/>
          <w:lang w:eastAsia="es-ES" w:bidi="es-ES"/>
        </w:rPr>
        <w:t xml:space="preserve">en sesión de </w:t>
      </w:r>
      <w:r w:rsidR="00544B6D">
        <w:rPr>
          <w:rFonts w:ascii="Garamond" w:eastAsia="Droid Sans" w:hAnsi="Garamond" w:cs="Arial"/>
          <w:kern w:val="3"/>
          <w:sz w:val="24"/>
          <w:szCs w:val="24"/>
          <w:lang w:eastAsia="es-ES" w:bidi="es-ES"/>
        </w:rPr>
        <w:t>a</w:t>
      </w:r>
      <w:r w:rsidR="001D3F75" w:rsidRPr="00DA28EC">
        <w:rPr>
          <w:rFonts w:ascii="Garamond" w:eastAsia="Droid Sans" w:hAnsi="Garamond" w:cs="Arial"/>
          <w:kern w:val="3"/>
          <w:sz w:val="24"/>
          <w:szCs w:val="24"/>
          <w:lang w:eastAsia="es-ES" w:bidi="es-ES"/>
        </w:rPr>
        <w:t xml:space="preserve">udiencia </w:t>
      </w:r>
      <w:r w:rsidR="00544B6D">
        <w:rPr>
          <w:rFonts w:ascii="Garamond" w:eastAsia="Droid Sans" w:hAnsi="Garamond" w:cs="Arial"/>
          <w:kern w:val="3"/>
          <w:sz w:val="24"/>
          <w:szCs w:val="24"/>
          <w:lang w:eastAsia="es-ES" w:bidi="es-ES"/>
        </w:rPr>
        <w:t>p</w:t>
      </w:r>
      <w:r w:rsidR="001D3F75" w:rsidRPr="00DA28EC">
        <w:rPr>
          <w:rFonts w:ascii="Garamond" w:eastAsia="Droid Sans" w:hAnsi="Garamond" w:cs="Arial"/>
          <w:kern w:val="3"/>
          <w:sz w:val="24"/>
          <w:szCs w:val="24"/>
          <w:lang w:eastAsia="es-ES" w:bidi="es-ES"/>
        </w:rPr>
        <w:t xml:space="preserve">ública </w:t>
      </w:r>
      <w:r w:rsidR="003B5F62" w:rsidRPr="00DA28EC">
        <w:rPr>
          <w:rFonts w:ascii="Garamond" w:eastAsia="Droid Sans" w:hAnsi="Garamond" w:cs="Arial"/>
          <w:kern w:val="3"/>
          <w:sz w:val="24"/>
          <w:szCs w:val="24"/>
          <w:lang w:eastAsia="es-ES" w:bidi="es-ES"/>
        </w:rPr>
        <w:t xml:space="preserve">realizada </w:t>
      </w:r>
      <w:r w:rsidR="001D3F75" w:rsidRPr="00DA28EC">
        <w:rPr>
          <w:rFonts w:ascii="Garamond" w:eastAsia="Droid Sans" w:hAnsi="Garamond" w:cs="Arial"/>
          <w:kern w:val="3"/>
          <w:sz w:val="24"/>
          <w:szCs w:val="24"/>
          <w:lang w:eastAsia="es-ES" w:bidi="es-ES"/>
        </w:rPr>
        <w:t xml:space="preserve">el </w:t>
      </w:r>
      <w:r w:rsidR="003B5F62" w:rsidRPr="00DA28EC">
        <w:rPr>
          <w:rFonts w:ascii="Garamond" w:hAnsi="Garamond" w:cs="Arial"/>
          <w:sz w:val="24"/>
          <w:szCs w:val="24"/>
          <w:lang w:eastAsia="es-CO"/>
        </w:rPr>
        <w:t>día</w:t>
      </w:r>
      <w:r w:rsidR="00243E2F" w:rsidRPr="00DA28EC">
        <w:rPr>
          <w:rFonts w:ascii="Garamond" w:hAnsi="Garamond" w:cs="Arial"/>
          <w:sz w:val="24"/>
          <w:szCs w:val="24"/>
          <w:lang w:eastAsia="es-CO"/>
        </w:rPr>
        <w:t xml:space="preserve"> </w:t>
      </w:r>
      <w:r w:rsidR="00DA28EC" w:rsidRPr="00DA28EC">
        <w:rPr>
          <w:rFonts w:ascii="Garamond" w:hAnsi="Garamond" w:cs="Arial"/>
          <w:sz w:val="24"/>
          <w:szCs w:val="24"/>
          <w:lang w:eastAsia="es-CO"/>
        </w:rPr>
        <w:t>2</w:t>
      </w:r>
      <w:r>
        <w:rPr>
          <w:rFonts w:ascii="Garamond" w:hAnsi="Garamond" w:cs="Arial"/>
          <w:sz w:val="24"/>
          <w:szCs w:val="24"/>
          <w:lang w:eastAsia="es-CO"/>
        </w:rPr>
        <w:t>4</w:t>
      </w:r>
      <w:r w:rsidR="00243E2F" w:rsidRPr="00DA28EC">
        <w:rPr>
          <w:rFonts w:ascii="Garamond" w:hAnsi="Garamond" w:cs="Arial"/>
          <w:sz w:val="24"/>
          <w:szCs w:val="24"/>
          <w:lang w:eastAsia="es-CO"/>
        </w:rPr>
        <w:t xml:space="preserve"> de </w:t>
      </w:r>
      <w:r>
        <w:rPr>
          <w:rFonts w:ascii="Garamond" w:hAnsi="Garamond" w:cs="Arial"/>
          <w:sz w:val="24"/>
          <w:szCs w:val="24"/>
          <w:lang w:eastAsia="es-CO"/>
        </w:rPr>
        <w:t>octubre</w:t>
      </w:r>
      <w:r w:rsidR="00243E2F" w:rsidRPr="00DA28EC">
        <w:rPr>
          <w:rFonts w:ascii="Garamond" w:hAnsi="Garamond" w:cs="Arial"/>
          <w:sz w:val="24"/>
          <w:szCs w:val="24"/>
          <w:lang w:eastAsia="es-CO"/>
        </w:rPr>
        <w:t xml:space="preserve"> de 202</w:t>
      </w:r>
      <w:r>
        <w:rPr>
          <w:rFonts w:ascii="Garamond" w:hAnsi="Garamond" w:cs="Arial"/>
          <w:sz w:val="24"/>
          <w:szCs w:val="24"/>
          <w:lang w:eastAsia="es-CO"/>
        </w:rPr>
        <w:t>5</w:t>
      </w:r>
      <w:r w:rsidR="001D3F75" w:rsidRPr="00DA28EC">
        <w:rPr>
          <w:rFonts w:ascii="Garamond" w:eastAsia="Droid Sans" w:hAnsi="Garamond" w:cs="Arial"/>
          <w:kern w:val="3"/>
          <w:sz w:val="24"/>
          <w:szCs w:val="24"/>
          <w:lang w:eastAsia="es-ES" w:bidi="es-ES"/>
        </w:rPr>
        <w:t xml:space="preserve">, </w:t>
      </w:r>
      <w:r w:rsidR="00544B6D">
        <w:rPr>
          <w:rFonts w:ascii="Garamond" w:eastAsia="Droid Sans" w:hAnsi="Garamond" w:cs="Arial"/>
          <w:kern w:val="3"/>
          <w:sz w:val="24"/>
          <w:szCs w:val="24"/>
          <w:lang w:eastAsia="es-ES" w:bidi="es-ES"/>
        </w:rPr>
        <w:t>argumentó su decisión, así:</w:t>
      </w:r>
      <w:r w:rsidR="001D3F75" w:rsidRPr="00DA28EC">
        <w:rPr>
          <w:rFonts w:ascii="Garamond" w:eastAsia="Droid Sans" w:hAnsi="Garamond" w:cs="Arial"/>
          <w:kern w:val="3"/>
          <w:sz w:val="24"/>
          <w:szCs w:val="24"/>
          <w:lang w:eastAsia="es-ES" w:bidi="es-ES"/>
        </w:rPr>
        <w:t xml:space="preserve"> </w:t>
      </w:r>
    </w:p>
    <w:p w14:paraId="62FB5879" w14:textId="77777777" w:rsidR="00544B6D" w:rsidRDefault="00544B6D" w:rsidP="00DA28EC">
      <w:pPr>
        <w:ind w:left="1416"/>
        <w:jc w:val="both"/>
        <w:rPr>
          <w:rFonts w:ascii="Garamond" w:hAnsi="Garamond" w:cs="Arial"/>
          <w:i/>
          <w:iCs/>
          <w:sz w:val="22"/>
          <w:szCs w:val="22"/>
          <w:lang w:val="es-MX"/>
        </w:rPr>
      </w:pPr>
    </w:p>
    <w:p w14:paraId="7D0BF1C7" w14:textId="77777777" w:rsidR="000A1AF7" w:rsidRPr="000A1AF7" w:rsidRDefault="00DA28EC" w:rsidP="000A1AF7">
      <w:pPr>
        <w:spacing w:after="120"/>
        <w:ind w:left="851"/>
        <w:jc w:val="both"/>
        <w:rPr>
          <w:rFonts w:ascii="Garamond" w:hAnsi="Garamond" w:cs="Arial"/>
          <w:i/>
          <w:iCs/>
          <w:sz w:val="24"/>
          <w:szCs w:val="24"/>
        </w:rPr>
      </w:pPr>
      <w:r w:rsidRPr="00544B6D">
        <w:rPr>
          <w:rFonts w:ascii="Garamond" w:hAnsi="Garamond" w:cs="Arial"/>
          <w:i/>
          <w:iCs/>
          <w:sz w:val="24"/>
          <w:szCs w:val="24"/>
          <w:lang w:val="es-MX"/>
        </w:rPr>
        <w:t xml:space="preserve">(…) </w:t>
      </w:r>
      <w:r w:rsidR="000A1AF7" w:rsidRPr="000A1AF7">
        <w:rPr>
          <w:rFonts w:ascii="Garamond" w:hAnsi="Garamond" w:cs="Arial"/>
          <w:i/>
          <w:iCs/>
          <w:sz w:val="24"/>
          <w:szCs w:val="24"/>
        </w:rPr>
        <w:t xml:space="preserve">CASO CONCRETO: </w:t>
      </w:r>
    </w:p>
    <w:p w14:paraId="4E4758E7"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El aquí querellante manifestó tener la calidad de tenedor de una habitación dentro del inmueble ubicado en la calle 116 No. 50-50, apartamento 102, tenencia que obtuvo, según su afirmación, como consecuencia de haber celebrado un contrato de arrendamiento de carácter verbal con el señor ARJUNA GUILLEN, procediendo a realizar consignaciones mensuales por concepto del canon. Para tal efecto, aporta únicamente dos (2) copias de registros de operación, en las cuales se observa el nombre del señor ARJUNA GUILLEN por valor de $520.000. Así mismo, allega copia de la carta presentada ante la administradora del Edificio Alba, de fecha 20 de febrero de 2023, a través de la cual informa que, en calidad de arrendatario de una habitación del apartamento 102 de dicha unidad residencial, no autoriza el ingreso de ninguna persona a dicha habitación.</w:t>
      </w:r>
    </w:p>
    <w:p w14:paraId="222A6844"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Declarada fracasada la etapa de la conciliación, según consta en acta, debe este Despacho entrar a definir la situación jurídica de fondo respecto de los hechos y pruebas que reposan en el acervo probatorio, no sin antes hacer las precisiones jurídicas concernientes. En ese orden, se hace imperioso hacer referencia a la solicitud efectuada a través del memorial radicado con el No. 20236110275632, de fecha 27 de diciembre de 2023 (de la cual debe hacerse énfasis en que no se realizó en audiencia), mediante la cual el señor querellante hace referencia a una mutación del comportamiento, toda vez que considera que existe una ocupación por vía de hecho. Por lo tanto, se hace necesario realizar las siguientes precisiones, en aras de lograr establecer con exactitud el comportamiento que aquí es objeto de análisis.</w:t>
      </w:r>
    </w:p>
    <w:p w14:paraId="4FEEC415"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Realizado el comparativo, se encuentra que está plenamente identificado el comportamiento al que se hará referencia en esta actuación; por lo que, en este orden, según la descripción de los hechos, se evidencia que la calidad con la que se encontraba el querellante frente al inmueble supuestamente era la de tenedor, toda vez que, según su propia manifestación, se encontraba pagando un canon de arrendamiento a la persona con la que llegó al acuerdo. Por lo anterior, el ingreso al inmueble se hizo bajo esas condiciones y, según su propia manifestación, fue retirado del predio por vías de hecho al no habérsele permitido el ingreso, razón por la cual podía acudir de forma inmediata ante los uniformados en aras de recuperar la tenencia inmediata del predio, lo cual no se realizó. Esto conllevó a que diera inicio a la actuación de policía por el presunto comportamiento contrario a la posesión y tenencia de bienes inmuebles contemplado en el artículo 77, numeral 5, es decir: “5. Impedir el ingreso, uso y disfrute de la posesión o tenencia de inmueble al titular de este derecho”. Comportamiento por el cual se originó la actuación que se encuentra en curso y que no ha sido desvirtuada por el paso del tiempo, como lo pretende el querellante cuando considera, en su criterio, que dicho comportamiento tuvo una mutación, siendo así otra la medida correctiva a aplicar.</w:t>
      </w:r>
    </w:p>
    <w:p w14:paraId="15E52921"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Fundamenta su petición en un marco normativo que considera debe ser tenido en cuenta para que se aplique en este caso en particular, para lo cual cita el artículo 15 de la Ley 57 de 1905, vigente para predios urbanos; el Decreto 992 de 1930; el artículo 393 de la Ley 1564 de 2012; y los artículos 762 y 984 de la Ley 57 de 1887, normas frente a las cuales no encuentra este Despacho soporte jurídico diferente a antecedentes de carácter histórico.</w:t>
      </w:r>
    </w:p>
    <w:p w14:paraId="1367A61E"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lastRenderedPageBreak/>
        <w:t>Al realizar un breve recuento de las normas citadas, se encuentra que respecto del artículo 15 de la Ley 57 de 1905 es pertinente traer a colación la Sentencia C-241 de 2010, en la cual se hace referencia, en los siguientes términos, a la ACCIÓN DE LANZAMIENTO POR OCUPACIÓN DE HECHO – Subrogación por el Código Nacional de Policía, tanto para predios rurales como urbanos:</w:t>
      </w:r>
    </w:p>
    <w:p w14:paraId="0A5C792F"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“La acción policiva prevista en el artículo 15 de la Ley 57 de 1905 coincide en sus elementos esenciales con la prevista en el artículo 125 del Decreto Ley 1355 de 1970, con lo cual es posible concluir que el Código Nacional de Policía subrogó la acción de lanzamiento por ocupación de hecho, tanto para predios rurales como urbanos, prevista en el artículo 15 demandado y, además, amplió su contenido al autorizar, como se ha dicho, al ocupante no solo demostrar el consentimiento expreso o tácito del ‘arrendador’, sino cualquier otro justo título, derivado de la posesión o de una orden de autoridad competente”.</w:t>
      </w:r>
    </w:p>
    <w:p w14:paraId="18A1C0F7"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Decreto 992 de 1930</w:t>
      </w:r>
    </w:p>
    <w:p w14:paraId="107482C0"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Este decreto reglamenta la actuación de la policía en casos de perturbación a la posesión. Si bien no ha sido expresamente derogado, muchas de sus disposiciones han quedado tácitamente derogadas o desplazadas por el Código Nacional de Policía (Ley 1801 de 2016), norma aplicable en este caso en particular. Por lo tanto, más allá de ser un referente histórico, no hay lugar a su aplicación en esta situación, puesto que no se encuentra que tenga relevancia alguna para los hechos objeto de la presente actuación.</w:t>
      </w:r>
    </w:p>
    <w:p w14:paraId="60C8AA02"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Igualmente, en la precitada sentencia se establece que:</w:t>
      </w:r>
    </w:p>
    <w:p w14:paraId="0D2EF9A7"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“La Corte Constitucional ha sostenido que la circunstancia de haber sido derogada o subrogada el precepto objeto de examen conduce, en principio, a la inhibición por carencia actual de objeto, en lo que se conoce como sustracción de materia. En efecto, para la Corporación, si ya el legislador ha retirado del ordenamiento jurídico la norma acusada y no existe motivo alguno para que se aplique, o si ha sido reemplazada por otra, carece de sentido que el juez constitucional entre a verificar si ese contenido, ya no vigente, se opuso en su momento a la Constitución o no.</w:t>
      </w:r>
    </w:p>
    <w:p w14:paraId="5E2C36DC"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No obstante, desde la Sentencia C-416 del 18 de junio de 1992, esta Corte resaltó que la sustracción de materia no conduce necesariamente a un fallo inhibitorio, de manera que cabe la sentencia de mérito si la norma es de aquellas que continúan produciendo efectos, como las normas penales, toda vez que en estos casos, de ser contrarias a la Constitución, no deberían tener aplicación.</w:t>
      </w:r>
    </w:p>
    <w:p w14:paraId="614182CA"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El caso concreto hace relación a una norma subrogada y al mismo tiempo modificada en algunos de sus elementos, razón que impide aseverar que la misma por sí sola continúe produciendo efectos”.</w:t>
      </w:r>
    </w:p>
    <w:p w14:paraId="29437CAA"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Artículo 393 del Código General del Proceso (Ley 1564 de 2012)</w:t>
      </w:r>
    </w:p>
    <w:p w14:paraId="1D125436"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Regula el proceso de lanzamiento por ocupación de hecho (vía judicial). No tiene injerencia alguna dentro de este proceso de carácter policivo.</w:t>
      </w:r>
    </w:p>
    <w:p w14:paraId="633555E9"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Artículos 762 y 984 del Código Civil (Ley 57 de 1887)</w:t>
      </w:r>
    </w:p>
    <w:p w14:paraId="102DB1A0"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Artículo 762: Define la posesión como la tenencia de una cosa con ánimo de señor y dueño. Artículo 984: Regula las acciones posesorias.</w:t>
      </w:r>
    </w:p>
    <w:p w14:paraId="440402C5"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Estas normas están plenamente vigentes y constituyen la base civil material para definir la legitimidad del poseedor perturbado.</w:t>
      </w:r>
    </w:p>
    <w:p w14:paraId="68EB0985"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De lo expuesto y revisado dicho marco normativo, para este Despacho está probado que no existe vacío normativo o duda alguna sobre la norma aplicable de acuerdo con la época de los hechos, es decir, el año 2023, época de ocurrencia de los hechos según la versión dada por el querellante en su querella, en la cual se describió un comportamiento específico: no permitir el ingreso, único aspecto de competencia por parte de esta Inspección. Lo anterior, toda vez que los demás hechos deben ser objeto de conocimiento por parte de otras autoridades o instancias de carácter judicial, como en efecto lo realizó el aquí querellante, cuando el Ministerio Público señaló en audiencia adelantada el día 28 de enero que se solicitara al Despacho requerir al querellante a efectos de que suministrara la información y allegara copia de la demanda presentada, teniendo en cuenta que la acción es precaria y provisional, siendo dicho elemento indispensable para que forme parte del acervo probatorio.</w:t>
      </w:r>
    </w:p>
    <w:p w14:paraId="1BD917DF"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 xml:space="preserve">Lo cual se corrobora con la afirmación realizada por el apoderado de la parte querellante, quien indicó que se adelanta el proceso No. 11001310305620240009900, demanda de responsabilidad civil </w:t>
      </w:r>
      <w:r w:rsidRPr="000A1AF7">
        <w:rPr>
          <w:rFonts w:ascii="Garamond" w:hAnsi="Garamond" w:cs="Arial"/>
          <w:i/>
          <w:iCs/>
          <w:sz w:val="24"/>
          <w:szCs w:val="24"/>
        </w:rPr>
        <w:lastRenderedPageBreak/>
        <w:t>extracontractual, en la que actúa como parte demandante el señor ALBERTO CARDONA y varios demandados, ante el Juzgado 56 Civil del Circuito.</w:t>
      </w:r>
    </w:p>
    <w:p w14:paraId="727596B5"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En consecuencia de lo anterior, este Despacho, habiendo realizado una somera revisión del marco normativo señalado por el querellante, deberá continuar pronunciándose respecto al punto de fondo que pretende el mismo cuando hace referencia a la palabra “mutación”, término que no es de recibo dentro de la legislación policiva, ya que, como se observa, el Código Nacional de Seguridad y Convivencia Ciudadana regula los comportamientos contrarios a la convivencia y establece en su artículo 4 que las actuaciones se rigen por el principio de legalidad, lo cual impide aplicar figuras no previstas en la norma.</w:t>
      </w:r>
    </w:p>
    <w:p w14:paraId="24238FA6"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Ahora bien, según el análisis realizado, tampoco hay lugar a una “readecuación del comportamiento contrario a la convivencia”, toda vez que es claro que no se demuestra nada diferente a un supuesto impedimento al ingreso al inmueble objeto de esta querella, con lo cual, según considera el querellante, se perturbó la tenencia del mismo. No puede pretender que, por el transcurso del tiempo, se otorguen derechos o facultades diferentes a las contempladas en las normas, pues en ese caso, como se manifestó, deberá acudir —y como el mismo lo informó, acudió— a la jurisdicción ordinaria, con el fin de que se garanticen sus derechos de forma definitiva y resarcitoria, si esa es su intención.</w:t>
      </w:r>
    </w:p>
    <w:p w14:paraId="034A8A62"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Ahora bien, habiéndose pronunciado este Despacho sobre los aspectos jurídicos previamente analizados, corresponde entrar en el fondo del asunto. Del acervo probatorio obrante en el expediente se concluye que no se logró demostrar una relación jurídica de tenencia legítima entre el querellante y el señor JAIME GRACÍA, a quien, según lo manifestado por su apoderado, le asistiría la calidad de propietario del predio y quien presuntamente impidió el ingreso al inmueble.</w:t>
      </w:r>
    </w:p>
    <w:p w14:paraId="5DAB721E"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En efecto, lo que obra en el expediente son únicamente dos recibos de consignación por valor de $520.000, frente a los cuales el propio querellante manifestó: “yo tomé en junio de 2020, en plena pandemia, por vía telefónica, con un señor que se dijo llamar ARJUNA GUILLEN, quien manifestó que le consignara en una cuenta de Bancolombia a su nombre una suma mensual por una de las habitaciones de este inmueble, lo cual hice reiterativamente hasta febrero de 2023”.</w:t>
      </w:r>
    </w:p>
    <w:p w14:paraId="1545E2AA"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En ese orden, la autoridad policiva, en virtud del principio de legalidad (artículo 4 de la Ley 1801), debe verificar que la ocupación del bien inmueble cuya protección se solicita tenga un origen legítimo, entendido este no como un requisito de formalidad jurídica (contrato escrito, registro o documento), sino como una situación pacífica, pública y consentida, de la cual no se derive una vulneración del derecho de dominio de un tercero.</w:t>
      </w:r>
    </w:p>
    <w:p w14:paraId="35153E3E"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Así lo ha reconocido el Consejo de Estado en sentencia del 25 de abril de 2019 (Rad. 25000-23-24-000-2012-00411-01), al señalar que la mera tenencia puede probarse por cualquier medio idóneo que evidencie la tolerancia o autorización del titular de la posesión, sin que sea indispensable la existencia de un contrato formal. De igual manera, la Corte Constitucional, en Sentencia C-223 de 2017, reiteró que la función de la policía en estos casos es preventiva y transitoria, orientada a preservar la convivencia y evitar vías de hecho, sin definir derechos reales o contractuales.</w:t>
      </w:r>
    </w:p>
    <w:p w14:paraId="0B01A9FE"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En consecuencia, la “legitimidad” de la tenencia no equivale a legalidad formal, sino a la existencia de un ejercicio consentido, pacífico y no clandestino de la ocupación del inmueble.</w:t>
      </w:r>
    </w:p>
    <w:p w14:paraId="59E3241A"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En virtud de lo anterior, no se logró acreditar de manera suficiente que la tenencia alegada por el querellante haya sido legítima, es decir, derivada del consentimiento expreso o tácito del poseedor o propietario y ejercida de forma pacífica y pública. Por el contrario, las pruebas aportadas resultan insuficientes para acreditar tal consentimiento o tolerancia, por lo cual no es posible ordenar la medida correctiva prevista en el artículo 77, numeral 5, de la Ley 1801 de 2016.</w:t>
      </w:r>
    </w:p>
    <w:p w14:paraId="79ECE770"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Ahora bien, si en gracia de discusión se admitiere que el querellante tuvo en algún momento una mera tenencia sobre una de las habitaciones del inmueble y que efectivamente sus bienes fueron desalojados de manera abrupta, tal como pretende acreditarlo con el video allegado, debe precisarse que la competencia de este Despacho es de naturaleza preventiva y provisional, circunscrita únicamente a evitar la perturbación de la tenencia en curso, mientras los jueces ordinarios resuelven de manera definitiva los derechos de dominio, posesión o las controversias civiles o extracontractuales que puedan derivarse, como en efecto se está surtiendo en la jurisdicción ordinaria.</w:t>
      </w:r>
    </w:p>
    <w:p w14:paraId="1077A668"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lastRenderedPageBreak/>
        <w:t>Debe recordarse que la intervención policiva tiene naturaleza preventiva, no jurisdiccional. Por tanto, su alcance no se extiende a definir derechos de propiedad o posesión, sino únicamente a preservar la convivencia y evitar conflictos que alteren la tranquilidad pública.</w:t>
      </w:r>
    </w:p>
    <w:p w14:paraId="59379ADA"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Así las cosas, no se configura de manera clara y precisa el supuesto fáctico que tipifica el comportamiento descrito en el artículo 77, numeral 5, de la Ley 1801 de 2016, razón por la cual no hay lugar a imponer medida correctiva alguna.</w:t>
      </w:r>
    </w:p>
    <w:p w14:paraId="453C8A71"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Finalmente, debe advertirse que, en lo concerniente a los bienes muebles que el querellante afirma haber perdido o que resultaron afectados, la competencia corresponde de manera exclusiva a la autoridad judicial ordinaria, máxime cuando ya se encuentra en curso tanto un proceso civil como una denuncia penal por hurto radicada ante la fiscalía general de la Nación.</w:t>
      </w:r>
    </w:p>
    <w:p w14:paraId="3E97E472"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En consecuencia, al no acreditarse la legitimidad de la tenencia alegada, ni configurarse plenamente el comportamiento previsto en el artículo 77, numeral 5, de la Ley 1801 de 2016, este Despacho se abstendrá de imponer medida correctiva, toda vez que la función policiva en estos casos es de carácter preventivo y no jurisdiccional, sin perjuicio de las acciones judiciales que correspondan a las partes.</w:t>
      </w:r>
    </w:p>
    <w:p w14:paraId="6423C99F" w14:textId="77777777" w:rsidR="000A1AF7" w:rsidRPr="000A1AF7" w:rsidRDefault="000A1AF7" w:rsidP="000A1AF7">
      <w:pPr>
        <w:spacing w:after="120"/>
        <w:ind w:left="851"/>
        <w:jc w:val="both"/>
        <w:rPr>
          <w:rFonts w:ascii="Garamond" w:hAnsi="Garamond" w:cs="Arial"/>
          <w:i/>
          <w:iCs/>
          <w:sz w:val="24"/>
          <w:szCs w:val="24"/>
        </w:rPr>
      </w:pPr>
      <w:r w:rsidRPr="000A1AF7">
        <w:rPr>
          <w:rFonts w:ascii="Garamond" w:hAnsi="Garamond" w:cs="Arial"/>
          <w:i/>
          <w:iCs/>
          <w:sz w:val="24"/>
          <w:szCs w:val="24"/>
        </w:rPr>
        <w:t>En mérito de lo expuesto,</w:t>
      </w:r>
    </w:p>
    <w:p w14:paraId="76094BAA" w14:textId="4BFABB4B" w:rsidR="00DA28EC" w:rsidRPr="00544B6D" w:rsidRDefault="00DA28EC" w:rsidP="000A1AF7">
      <w:pPr>
        <w:spacing w:after="120"/>
        <w:ind w:left="851"/>
        <w:jc w:val="center"/>
        <w:rPr>
          <w:rFonts w:ascii="Garamond" w:hAnsi="Garamond" w:cs="Arial"/>
          <w:b/>
          <w:bCs/>
          <w:i/>
          <w:iCs/>
          <w:sz w:val="24"/>
          <w:szCs w:val="24"/>
        </w:rPr>
      </w:pPr>
      <w:r w:rsidRPr="00544B6D">
        <w:rPr>
          <w:rFonts w:ascii="Garamond" w:hAnsi="Garamond" w:cs="Arial"/>
          <w:b/>
          <w:bCs/>
          <w:i/>
          <w:iCs/>
          <w:sz w:val="24"/>
          <w:szCs w:val="24"/>
        </w:rPr>
        <w:t>RESUELVE:</w:t>
      </w:r>
    </w:p>
    <w:p w14:paraId="5DA8B9BF" w14:textId="364E321C" w:rsidR="00DA28EC" w:rsidRPr="00544B6D" w:rsidRDefault="00DA28EC" w:rsidP="00544B6D">
      <w:pPr>
        <w:spacing w:after="120"/>
        <w:ind w:left="851"/>
        <w:jc w:val="both"/>
        <w:rPr>
          <w:rFonts w:ascii="Garamond" w:hAnsi="Garamond" w:cs="Arial"/>
          <w:i/>
          <w:iCs/>
          <w:sz w:val="24"/>
          <w:szCs w:val="24"/>
        </w:rPr>
      </w:pPr>
      <w:r w:rsidRPr="00544B6D">
        <w:rPr>
          <w:rFonts w:ascii="Garamond" w:hAnsi="Garamond" w:cs="Arial"/>
          <w:b/>
          <w:bCs/>
          <w:i/>
          <w:iCs/>
          <w:sz w:val="24"/>
          <w:szCs w:val="24"/>
        </w:rPr>
        <w:t>PRIMERO: ABSTENERSE</w:t>
      </w:r>
      <w:r w:rsidRPr="00544B6D">
        <w:rPr>
          <w:rFonts w:ascii="Garamond" w:hAnsi="Garamond" w:cs="Arial"/>
          <w:i/>
          <w:iCs/>
          <w:sz w:val="24"/>
          <w:szCs w:val="24"/>
        </w:rPr>
        <w:t xml:space="preserve"> </w:t>
      </w:r>
      <w:r w:rsidR="000A1AF7" w:rsidRPr="000A1AF7">
        <w:rPr>
          <w:rFonts w:ascii="Garamond" w:hAnsi="Garamond" w:cs="Arial"/>
          <w:i/>
          <w:iCs/>
          <w:sz w:val="24"/>
          <w:szCs w:val="24"/>
        </w:rPr>
        <w:t>de proferir orden de policía a la parte querellada por la perturbación a la tenencia planteada por el querellante, por las razones expuestas en la parte motiva de la presente providencia.</w:t>
      </w:r>
    </w:p>
    <w:p w14:paraId="434A2BCF" w14:textId="3D72CE31" w:rsidR="00DA28EC" w:rsidRPr="00544B6D" w:rsidRDefault="00DA28EC" w:rsidP="00544B6D">
      <w:pPr>
        <w:spacing w:after="120"/>
        <w:ind w:left="851"/>
        <w:jc w:val="both"/>
        <w:rPr>
          <w:rFonts w:ascii="Garamond" w:hAnsi="Garamond" w:cs="Arial"/>
          <w:i/>
          <w:iCs/>
          <w:sz w:val="24"/>
          <w:szCs w:val="24"/>
        </w:rPr>
      </w:pPr>
      <w:r w:rsidRPr="00544B6D">
        <w:rPr>
          <w:rFonts w:ascii="Garamond" w:hAnsi="Garamond" w:cs="Arial"/>
          <w:b/>
          <w:bCs/>
          <w:i/>
          <w:iCs/>
          <w:sz w:val="24"/>
          <w:szCs w:val="24"/>
        </w:rPr>
        <w:t xml:space="preserve">SEGUNDO: </w:t>
      </w:r>
      <w:r w:rsidR="000A1AF7" w:rsidRPr="000A1AF7">
        <w:rPr>
          <w:rFonts w:ascii="Garamond" w:hAnsi="Garamond"/>
          <w:i/>
          <w:iCs/>
          <w:sz w:val="24"/>
          <w:szCs w:val="24"/>
        </w:rPr>
        <w:t>Dejar en libertad a las partes para que continúen ante las instancias correspondientes, a fin de que hagan valer los derechos que consideren vulnerados.</w:t>
      </w:r>
    </w:p>
    <w:p w14:paraId="001644A7" w14:textId="77777777" w:rsidR="000A1AF7" w:rsidRDefault="00DA28EC" w:rsidP="000A1AF7">
      <w:pPr>
        <w:spacing w:after="120"/>
        <w:ind w:left="851"/>
        <w:jc w:val="both"/>
        <w:rPr>
          <w:rFonts w:ascii="Garamond" w:eastAsia="Droid Sans" w:hAnsi="Garamond" w:cs="Arial"/>
          <w:i/>
          <w:iCs/>
          <w:kern w:val="3"/>
          <w:sz w:val="24"/>
          <w:szCs w:val="24"/>
          <w:lang w:eastAsia="es-ES" w:bidi="es-ES"/>
        </w:rPr>
      </w:pPr>
      <w:r w:rsidRPr="00544B6D">
        <w:rPr>
          <w:rFonts w:ascii="Garamond" w:hAnsi="Garamond" w:cs="Arial"/>
          <w:b/>
          <w:bCs/>
          <w:i/>
          <w:iCs/>
          <w:sz w:val="24"/>
          <w:szCs w:val="24"/>
        </w:rPr>
        <w:t xml:space="preserve">TERCERO: </w:t>
      </w:r>
      <w:r w:rsidR="000A1AF7" w:rsidRPr="000A1AF7">
        <w:rPr>
          <w:rFonts w:ascii="Garamond" w:hAnsi="Garamond"/>
          <w:i/>
          <w:iCs/>
          <w:sz w:val="24"/>
          <w:szCs w:val="24"/>
        </w:rPr>
        <w:t>Contra la presente decisión procede el recurso de reposición ante este Despacho y, en subsidio, el de apelación ante la Dirección para la Gestión Administrativa Especial de Policía de la Secretaría Distrital de Gobierno, los cuales se concederán en el efecto devolutivo conforme al numeral 4 del artículo 223 de la Ley 1801 de 2016.</w:t>
      </w:r>
      <w:r w:rsidR="000A1AF7" w:rsidRPr="00544B6D">
        <w:rPr>
          <w:rFonts w:ascii="Garamond" w:eastAsia="Droid Sans" w:hAnsi="Garamond" w:cs="Arial"/>
          <w:i/>
          <w:iCs/>
          <w:kern w:val="3"/>
          <w:sz w:val="24"/>
          <w:szCs w:val="24"/>
          <w:lang w:eastAsia="es-ES" w:bidi="es-ES"/>
        </w:rPr>
        <w:t xml:space="preserve"> </w:t>
      </w:r>
    </w:p>
    <w:p w14:paraId="715475B5" w14:textId="77777777" w:rsidR="000A1AF7" w:rsidRPr="000A1AF7" w:rsidRDefault="000A1AF7" w:rsidP="000A1AF7">
      <w:pPr>
        <w:spacing w:after="120"/>
        <w:ind w:left="851"/>
        <w:jc w:val="both"/>
        <w:rPr>
          <w:rFonts w:ascii="Garamond" w:hAnsi="Garamond" w:cs="Arial"/>
          <w:b/>
          <w:bCs/>
          <w:i/>
          <w:iCs/>
          <w:sz w:val="24"/>
          <w:szCs w:val="24"/>
        </w:rPr>
      </w:pPr>
      <w:r w:rsidRPr="000A1AF7">
        <w:rPr>
          <w:rFonts w:ascii="Garamond" w:hAnsi="Garamond" w:cs="Arial"/>
          <w:b/>
          <w:bCs/>
          <w:i/>
          <w:iCs/>
          <w:sz w:val="24"/>
          <w:szCs w:val="24"/>
        </w:rPr>
        <w:t xml:space="preserve">CUARTO: </w:t>
      </w:r>
      <w:r w:rsidRPr="000A1AF7">
        <w:rPr>
          <w:rFonts w:ascii="Garamond" w:hAnsi="Garamond" w:cs="Arial"/>
          <w:i/>
          <w:iCs/>
          <w:sz w:val="24"/>
          <w:szCs w:val="24"/>
        </w:rPr>
        <w:t>En firme la presente decisión, archivar en forma definitiva las presentes actuaciones policivas, una vez realizada la correspondiente anotación en el aplicativo institucional ARCO de la Secretaría Distrital de Gobierno.</w:t>
      </w:r>
    </w:p>
    <w:p w14:paraId="6E3FD277" w14:textId="7DDD8542" w:rsidR="00236D61" w:rsidRPr="000A1AF7" w:rsidRDefault="000A1AF7" w:rsidP="000A1AF7">
      <w:pPr>
        <w:spacing w:after="120"/>
        <w:ind w:left="851"/>
        <w:jc w:val="both"/>
        <w:rPr>
          <w:rFonts w:ascii="Garamond" w:hAnsi="Garamond" w:cs="Arial"/>
          <w:b/>
          <w:bCs/>
          <w:i/>
          <w:iCs/>
          <w:sz w:val="24"/>
          <w:szCs w:val="24"/>
        </w:rPr>
      </w:pPr>
      <w:r w:rsidRPr="000A1AF7">
        <w:rPr>
          <w:rFonts w:ascii="Garamond" w:hAnsi="Garamond" w:cs="Arial"/>
          <w:b/>
          <w:bCs/>
          <w:i/>
          <w:iCs/>
          <w:sz w:val="24"/>
          <w:szCs w:val="24"/>
        </w:rPr>
        <w:t xml:space="preserve">QUINTO: </w:t>
      </w:r>
      <w:r w:rsidRPr="000A1AF7">
        <w:rPr>
          <w:rFonts w:ascii="Garamond" w:hAnsi="Garamond" w:cs="Arial"/>
          <w:i/>
          <w:iCs/>
          <w:sz w:val="24"/>
          <w:szCs w:val="24"/>
        </w:rPr>
        <w:t>Pasar las presentes diligencias a la Secretaría de la Inspección de Policía de Suba 11 G, para que se dé cumplimiento a lo aquí ordenado. (Fl.</w:t>
      </w:r>
      <w:bookmarkStart w:id="5" w:name="_Hlk216948351"/>
      <w:r w:rsidRPr="000A1AF7">
        <w:rPr>
          <w:rFonts w:ascii="Garamond" w:hAnsi="Garamond" w:cs="Arial"/>
          <w:i/>
          <w:iCs/>
          <w:sz w:val="24"/>
          <w:szCs w:val="24"/>
        </w:rPr>
        <w:t>168-173</w:t>
      </w:r>
      <w:bookmarkEnd w:id="5"/>
      <w:r w:rsidRPr="000A1AF7">
        <w:rPr>
          <w:rFonts w:ascii="Garamond" w:hAnsi="Garamond" w:cs="Arial"/>
          <w:i/>
          <w:iCs/>
          <w:sz w:val="24"/>
          <w:szCs w:val="24"/>
        </w:rPr>
        <w:t>)</w:t>
      </w:r>
      <w:r>
        <w:rPr>
          <w:rFonts w:ascii="Garamond" w:hAnsi="Garamond" w:cs="Arial"/>
          <w:b/>
          <w:bCs/>
          <w:i/>
          <w:iCs/>
          <w:sz w:val="24"/>
          <w:szCs w:val="24"/>
        </w:rPr>
        <w:t xml:space="preserve"> </w:t>
      </w:r>
      <w:r w:rsidR="00C65D75" w:rsidRPr="00544B6D">
        <w:rPr>
          <w:rFonts w:ascii="Garamond" w:eastAsia="Droid Sans" w:hAnsi="Garamond" w:cs="Arial"/>
          <w:i/>
          <w:iCs/>
          <w:kern w:val="3"/>
          <w:sz w:val="24"/>
          <w:szCs w:val="24"/>
          <w:lang w:eastAsia="es-ES" w:bidi="es-ES"/>
        </w:rPr>
        <w:t>(…)”</w:t>
      </w:r>
    </w:p>
    <w:p w14:paraId="07B83EAD" w14:textId="77777777" w:rsidR="00FF69BD" w:rsidRDefault="00FF69BD" w:rsidP="007E7772">
      <w:pPr>
        <w:jc w:val="both"/>
        <w:rPr>
          <w:rFonts w:ascii="Garamond" w:eastAsia="Droid Sans" w:hAnsi="Garamond" w:cs="Arial"/>
          <w:b/>
          <w:bCs/>
          <w:kern w:val="3"/>
          <w:sz w:val="24"/>
          <w:szCs w:val="24"/>
          <w:lang w:eastAsia="es-ES" w:bidi="es-ES"/>
        </w:rPr>
      </w:pPr>
    </w:p>
    <w:p w14:paraId="6B5CFDE0" w14:textId="4FC30589" w:rsidR="00FB6FFD" w:rsidRPr="00FA226B" w:rsidRDefault="00FE19C6" w:rsidP="007E7772">
      <w:pPr>
        <w:jc w:val="both"/>
        <w:rPr>
          <w:rFonts w:ascii="Garamond" w:hAnsi="Garamond" w:cs="Arial"/>
          <w:b/>
          <w:bCs/>
          <w:sz w:val="24"/>
          <w:szCs w:val="24"/>
        </w:rPr>
      </w:pPr>
      <w:r w:rsidRPr="00FA226B">
        <w:rPr>
          <w:rFonts w:ascii="Garamond" w:eastAsia="Droid Sans" w:hAnsi="Garamond" w:cs="Arial"/>
          <w:b/>
          <w:bCs/>
          <w:kern w:val="3"/>
          <w:sz w:val="24"/>
          <w:szCs w:val="24"/>
          <w:lang w:eastAsia="es-ES" w:bidi="es-ES"/>
        </w:rPr>
        <w:t>3.2.</w:t>
      </w:r>
      <w:r w:rsidRPr="00FA226B">
        <w:rPr>
          <w:rFonts w:ascii="Garamond" w:eastAsia="Droid Sans" w:hAnsi="Garamond" w:cs="Arial"/>
          <w:i/>
          <w:iCs/>
          <w:kern w:val="3"/>
          <w:sz w:val="24"/>
          <w:szCs w:val="24"/>
          <w:lang w:eastAsia="es-ES" w:bidi="es-ES"/>
        </w:rPr>
        <w:t xml:space="preserve"> </w:t>
      </w:r>
      <w:r w:rsidR="001D3F75" w:rsidRPr="00FA226B">
        <w:rPr>
          <w:rFonts w:ascii="Garamond" w:hAnsi="Garamond" w:cs="Arial"/>
          <w:b/>
          <w:sz w:val="24"/>
          <w:szCs w:val="24"/>
        </w:rPr>
        <w:t xml:space="preserve">Del recurso presentado </w:t>
      </w:r>
    </w:p>
    <w:p w14:paraId="0B7E0DC2" w14:textId="77777777" w:rsidR="00FF69BD" w:rsidRDefault="00FF69BD" w:rsidP="007E7772">
      <w:pPr>
        <w:jc w:val="both"/>
        <w:rPr>
          <w:rFonts w:ascii="Garamond" w:hAnsi="Garamond" w:cs="Arial"/>
          <w:sz w:val="24"/>
          <w:szCs w:val="24"/>
        </w:rPr>
      </w:pPr>
    </w:p>
    <w:p w14:paraId="58B41090" w14:textId="58A0EC91" w:rsidR="008F38E7" w:rsidRDefault="001D3F75" w:rsidP="001A57B2">
      <w:pPr>
        <w:jc w:val="both"/>
        <w:rPr>
          <w:rFonts w:ascii="Garamond" w:eastAsia="Garamond" w:hAnsi="Garamond" w:cs="Garamond"/>
          <w:sz w:val="24"/>
          <w:szCs w:val="24"/>
        </w:rPr>
      </w:pPr>
      <w:r w:rsidRPr="00B020F5">
        <w:rPr>
          <w:rFonts w:ascii="Garamond" w:hAnsi="Garamond" w:cs="Arial"/>
          <w:sz w:val="24"/>
          <w:szCs w:val="24"/>
        </w:rPr>
        <w:t>Contra el pronunciamiento anterior, la parte querella</w:t>
      </w:r>
      <w:r w:rsidR="002F1932" w:rsidRPr="00B020F5">
        <w:rPr>
          <w:rFonts w:ascii="Garamond" w:hAnsi="Garamond" w:cs="Arial"/>
          <w:sz w:val="24"/>
          <w:szCs w:val="24"/>
        </w:rPr>
        <w:t>nte</w:t>
      </w:r>
      <w:r w:rsidRPr="00B020F5">
        <w:rPr>
          <w:rFonts w:ascii="Garamond" w:eastAsia="Garamond" w:hAnsi="Garamond" w:cs="Garamond"/>
          <w:sz w:val="24"/>
          <w:szCs w:val="24"/>
        </w:rPr>
        <w:t xml:space="preserve"> interp</w:t>
      </w:r>
      <w:r w:rsidR="00A720FD" w:rsidRPr="00B020F5">
        <w:rPr>
          <w:rFonts w:ascii="Garamond" w:eastAsia="Garamond" w:hAnsi="Garamond" w:cs="Garamond"/>
          <w:sz w:val="24"/>
          <w:szCs w:val="24"/>
        </w:rPr>
        <w:t>uso</w:t>
      </w:r>
      <w:r w:rsidRPr="00B020F5">
        <w:rPr>
          <w:rFonts w:ascii="Garamond" w:eastAsia="Garamond" w:hAnsi="Garamond" w:cs="Garamond"/>
          <w:sz w:val="24"/>
          <w:szCs w:val="24"/>
        </w:rPr>
        <w:t xml:space="preserve"> recurso de</w:t>
      </w:r>
      <w:r w:rsidR="002F1932" w:rsidRPr="00B020F5">
        <w:rPr>
          <w:rFonts w:ascii="Garamond" w:eastAsia="Garamond" w:hAnsi="Garamond" w:cs="Garamond"/>
          <w:sz w:val="24"/>
          <w:szCs w:val="24"/>
        </w:rPr>
        <w:t xml:space="preserve"> reposición y en subsidio de</w:t>
      </w:r>
      <w:r w:rsidRPr="00B020F5">
        <w:rPr>
          <w:rFonts w:ascii="Garamond" w:eastAsia="Garamond" w:hAnsi="Garamond" w:cs="Garamond"/>
          <w:sz w:val="24"/>
          <w:szCs w:val="24"/>
        </w:rPr>
        <w:t xml:space="preserve"> </w:t>
      </w:r>
      <w:r w:rsidR="000B40F8" w:rsidRPr="00B020F5">
        <w:rPr>
          <w:rFonts w:ascii="Garamond" w:eastAsia="Garamond" w:hAnsi="Garamond" w:cs="Garamond"/>
          <w:sz w:val="24"/>
          <w:szCs w:val="24"/>
        </w:rPr>
        <w:t xml:space="preserve">apelación, </w:t>
      </w:r>
      <w:r w:rsidR="00146A01" w:rsidRPr="00B020F5">
        <w:rPr>
          <w:rFonts w:ascii="Garamond" w:eastAsia="Garamond" w:hAnsi="Garamond" w:cs="Garamond"/>
          <w:sz w:val="24"/>
          <w:szCs w:val="24"/>
        </w:rPr>
        <w:t xml:space="preserve">en contra de la decisión adoptada </w:t>
      </w:r>
      <w:r w:rsidR="001A57B2">
        <w:rPr>
          <w:rFonts w:ascii="Garamond" w:hAnsi="Garamond" w:cs="Arial"/>
          <w:sz w:val="24"/>
          <w:szCs w:val="24"/>
        </w:rPr>
        <w:t>en a</w:t>
      </w:r>
      <w:r w:rsidR="001A57B2" w:rsidRPr="00B020F5">
        <w:rPr>
          <w:rFonts w:ascii="Garamond" w:hAnsi="Garamond" w:cs="Arial"/>
          <w:sz w:val="24"/>
          <w:szCs w:val="24"/>
        </w:rPr>
        <w:t>udiencia</w:t>
      </w:r>
      <w:r w:rsidR="00146A01" w:rsidRPr="00B020F5">
        <w:rPr>
          <w:rFonts w:ascii="Garamond" w:hAnsi="Garamond" w:cs="Arial"/>
          <w:sz w:val="24"/>
          <w:szCs w:val="24"/>
        </w:rPr>
        <w:t xml:space="preserve"> </w:t>
      </w:r>
      <w:r w:rsidR="001A57B2">
        <w:rPr>
          <w:rFonts w:ascii="Garamond" w:hAnsi="Garamond" w:cs="Arial"/>
          <w:sz w:val="24"/>
          <w:szCs w:val="24"/>
        </w:rPr>
        <w:t>p</w:t>
      </w:r>
      <w:r w:rsidR="00146A01" w:rsidRPr="00B020F5">
        <w:rPr>
          <w:rFonts w:ascii="Garamond" w:hAnsi="Garamond" w:cs="Arial"/>
          <w:sz w:val="24"/>
          <w:szCs w:val="24"/>
        </w:rPr>
        <w:t xml:space="preserve">ública del </w:t>
      </w:r>
      <w:r w:rsidR="00146A01" w:rsidRPr="00B020F5">
        <w:rPr>
          <w:rFonts w:ascii="Garamond" w:hAnsi="Garamond" w:cs="Arial"/>
          <w:sz w:val="24"/>
          <w:szCs w:val="24"/>
          <w:lang w:eastAsia="es-CO"/>
        </w:rPr>
        <w:t xml:space="preserve">día </w:t>
      </w:r>
      <w:r w:rsidR="00B020F5" w:rsidRPr="00B020F5">
        <w:rPr>
          <w:rFonts w:ascii="Garamond" w:hAnsi="Garamond" w:cs="Arial"/>
          <w:sz w:val="24"/>
          <w:szCs w:val="24"/>
          <w:lang w:eastAsia="es-CO"/>
        </w:rPr>
        <w:t>2</w:t>
      </w:r>
      <w:r w:rsidR="008E1AA6">
        <w:rPr>
          <w:rFonts w:ascii="Garamond" w:hAnsi="Garamond" w:cs="Arial"/>
          <w:sz w:val="24"/>
          <w:szCs w:val="24"/>
          <w:lang w:eastAsia="es-CO"/>
        </w:rPr>
        <w:t>4</w:t>
      </w:r>
      <w:r w:rsidR="00B020F5" w:rsidRPr="00B020F5">
        <w:rPr>
          <w:rFonts w:ascii="Garamond" w:hAnsi="Garamond" w:cs="Arial"/>
          <w:sz w:val="24"/>
          <w:szCs w:val="24"/>
          <w:lang w:eastAsia="es-CO"/>
        </w:rPr>
        <w:t xml:space="preserve"> de </w:t>
      </w:r>
      <w:r w:rsidR="008E1AA6">
        <w:rPr>
          <w:rFonts w:ascii="Garamond" w:hAnsi="Garamond" w:cs="Arial"/>
          <w:sz w:val="24"/>
          <w:szCs w:val="24"/>
          <w:lang w:eastAsia="es-CO"/>
        </w:rPr>
        <w:t>octubre</w:t>
      </w:r>
      <w:r w:rsidR="00B020F5" w:rsidRPr="00B020F5">
        <w:rPr>
          <w:rFonts w:ascii="Garamond" w:hAnsi="Garamond" w:cs="Arial"/>
          <w:sz w:val="24"/>
          <w:szCs w:val="24"/>
          <w:lang w:eastAsia="es-CO"/>
        </w:rPr>
        <w:t xml:space="preserve"> de 202</w:t>
      </w:r>
      <w:r w:rsidR="008E1AA6">
        <w:rPr>
          <w:rFonts w:ascii="Garamond" w:hAnsi="Garamond" w:cs="Arial"/>
          <w:sz w:val="24"/>
          <w:szCs w:val="24"/>
          <w:lang w:eastAsia="es-CO"/>
        </w:rPr>
        <w:t>5</w:t>
      </w:r>
      <w:r w:rsidR="00146A01" w:rsidRPr="00B020F5">
        <w:rPr>
          <w:rFonts w:ascii="Garamond" w:hAnsi="Garamond" w:cs="Arial"/>
          <w:sz w:val="24"/>
          <w:szCs w:val="24"/>
          <w:lang w:eastAsia="es-CO"/>
        </w:rPr>
        <w:t xml:space="preserve">, </w:t>
      </w:r>
      <w:r w:rsidR="000B40F8" w:rsidRPr="00B020F5">
        <w:rPr>
          <w:rFonts w:ascii="Garamond" w:eastAsia="Garamond" w:hAnsi="Garamond" w:cs="Garamond"/>
          <w:sz w:val="24"/>
          <w:szCs w:val="24"/>
        </w:rPr>
        <w:t>en</w:t>
      </w:r>
      <w:r w:rsidRPr="00B020F5">
        <w:rPr>
          <w:rFonts w:ascii="Garamond" w:eastAsia="Garamond" w:hAnsi="Garamond" w:cs="Garamond"/>
          <w:sz w:val="24"/>
          <w:szCs w:val="24"/>
        </w:rPr>
        <w:t xml:space="preserve"> los siguientes términos:</w:t>
      </w:r>
    </w:p>
    <w:p w14:paraId="514F58CB" w14:textId="77777777" w:rsidR="001A57B2" w:rsidRDefault="001A57B2" w:rsidP="00B020F5">
      <w:pPr>
        <w:suppressAutoHyphens w:val="0"/>
        <w:ind w:left="708"/>
        <w:jc w:val="both"/>
        <w:rPr>
          <w:rFonts w:ascii="Garamond" w:eastAsia="Garamond" w:hAnsi="Garamond" w:cs="Garamond"/>
          <w:i/>
          <w:iCs/>
          <w:sz w:val="22"/>
          <w:szCs w:val="22"/>
        </w:rPr>
      </w:pPr>
    </w:p>
    <w:p w14:paraId="125D1CB2" w14:textId="77777777" w:rsidR="008E1AA6" w:rsidRPr="008E1AA6" w:rsidRDefault="00705E57" w:rsidP="008E1AA6">
      <w:pPr>
        <w:suppressAutoHyphens w:val="0"/>
        <w:spacing w:after="120"/>
        <w:ind w:left="851"/>
        <w:jc w:val="both"/>
        <w:rPr>
          <w:rFonts w:ascii="Garamond" w:eastAsia="Garamond" w:hAnsi="Garamond" w:cs="Garamond"/>
          <w:i/>
          <w:iCs/>
          <w:sz w:val="24"/>
          <w:szCs w:val="24"/>
        </w:rPr>
      </w:pPr>
      <w:r w:rsidRPr="001A57B2">
        <w:rPr>
          <w:rFonts w:ascii="Garamond" w:eastAsia="Garamond" w:hAnsi="Garamond" w:cs="Garamond"/>
          <w:i/>
          <w:iCs/>
          <w:sz w:val="24"/>
          <w:szCs w:val="24"/>
        </w:rPr>
        <w:t>“</w:t>
      </w:r>
      <w:r w:rsidR="003F7BEA" w:rsidRPr="001A57B2">
        <w:rPr>
          <w:rFonts w:ascii="Garamond" w:eastAsia="Garamond" w:hAnsi="Garamond" w:cs="Garamond"/>
          <w:i/>
          <w:iCs/>
          <w:sz w:val="24"/>
          <w:szCs w:val="24"/>
        </w:rPr>
        <w:t>(</w:t>
      </w:r>
      <w:r w:rsidR="008970CE" w:rsidRPr="001A57B2">
        <w:rPr>
          <w:rFonts w:ascii="Garamond" w:eastAsia="Garamond" w:hAnsi="Garamond" w:cs="Garamond"/>
          <w:i/>
          <w:iCs/>
          <w:sz w:val="24"/>
          <w:szCs w:val="24"/>
        </w:rPr>
        <w:t xml:space="preserve">…) </w:t>
      </w:r>
      <w:r w:rsidR="008E1AA6" w:rsidRPr="008E1AA6">
        <w:rPr>
          <w:rFonts w:ascii="Garamond" w:eastAsia="Garamond" w:hAnsi="Garamond" w:cs="Garamond"/>
          <w:i/>
          <w:iCs/>
          <w:sz w:val="24"/>
          <w:szCs w:val="24"/>
        </w:rPr>
        <w:t>“ Con respecto a lo manifestado por el Despacho, interpongo los recursos de reposición y apelación ante la instancia competente, por los siguientes motivos: la Ley 1801 de 2016, en complemento con la Ley 57 de 1905 y el Decreto Reglamentario 992 de 1930, precisamente señalan el derecho a la protección del domicilio, llámese tenencia o posesión, que culminará una vez se haya hecho el recaudo probatorio, como en este caso ocurrió, y procede la restitución del statu quo, que por supuesto es el objeto y la competencia que tiene este Despacho.</w:t>
      </w:r>
    </w:p>
    <w:p w14:paraId="19229595" w14:textId="77777777" w:rsidR="008E1AA6" w:rsidRPr="008E1AA6" w:rsidRDefault="008E1AA6" w:rsidP="008E1AA6">
      <w:pPr>
        <w:suppressAutoHyphens w:val="0"/>
        <w:spacing w:after="120"/>
        <w:ind w:left="851"/>
        <w:jc w:val="both"/>
        <w:rPr>
          <w:rFonts w:ascii="Garamond" w:eastAsia="Garamond" w:hAnsi="Garamond" w:cs="Garamond"/>
          <w:i/>
          <w:iCs/>
          <w:sz w:val="24"/>
          <w:szCs w:val="24"/>
        </w:rPr>
      </w:pPr>
      <w:r w:rsidRPr="008E1AA6">
        <w:rPr>
          <w:rFonts w:ascii="Garamond" w:eastAsia="Garamond" w:hAnsi="Garamond" w:cs="Garamond"/>
          <w:i/>
          <w:iCs/>
          <w:sz w:val="24"/>
          <w:szCs w:val="24"/>
        </w:rPr>
        <w:t>De las pruebas allegadas desde el mes de abril de 2023 se evidencia que efectivamente hubo una ocupación de hecho por parte del querellado JOSÉ JAIME GRACIA MANCILLA, quien es el directamente responsable de haber vulnerado la normatividad en el aspecto policivo, penal y civil. Muy claramente, en los videos aportados como plena prueba, se registra en el audio que manifiesta ingresar a tomar posesión del lugar de mi habitación y apoderarse de todos y cada uno de los bienes muebles, dinero y otros objetos de valor que se encontraban allí.</w:t>
      </w:r>
    </w:p>
    <w:p w14:paraId="5ED14274" w14:textId="77777777" w:rsidR="008E1AA6" w:rsidRPr="008E1AA6" w:rsidRDefault="008E1AA6" w:rsidP="008E1AA6">
      <w:pPr>
        <w:suppressAutoHyphens w:val="0"/>
        <w:spacing w:after="120"/>
        <w:ind w:left="851"/>
        <w:jc w:val="both"/>
        <w:rPr>
          <w:rFonts w:ascii="Garamond" w:eastAsia="Garamond" w:hAnsi="Garamond" w:cs="Garamond"/>
          <w:i/>
          <w:iCs/>
          <w:sz w:val="24"/>
          <w:szCs w:val="24"/>
        </w:rPr>
      </w:pPr>
      <w:r w:rsidRPr="008E1AA6">
        <w:rPr>
          <w:rFonts w:ascii="Garamond" w:eastAsia="Garamond" w:hAnsi="Garamond" w:cs="Garamond"/>
          <w:i/>
          <w:iCs/>
          <w:sz w:val="24"/>
          <w:szCs w:val="24"/>
        </w:rPr>
        <w:lastRenderedPageBreak/>
        <w:t>También existen pruebas documentales entregadas por la empresa de seguridad y vigilancia, entre las que se registran las páginas o folios que llevan los vigilantes, y entre los cuales se encuentra, con fecha 26 de abril del año 2023, un informe donde se narra cómo ingresa abruptamente el señor JOSÉ JAIME GRACIA MANCILLA a mi habitación y se lleva los bienes, ocupándola. Asimismo, existen declaraciones juramentadas ante notario, donde también se manifiesta la presencia del querellado dentro del lugar donde ocurrió la ocupación de hecho, esto es, en la Avenida 116 No. 50-50, apartamento 102, en la ciudad de Bogotá.</w:t>
      </w:r>
    </w:p>
    <w:p w14:paraId="1CEF475E" w14:textId="77777777" w:rsidR="008E1AA6" w:rsidRPr="008E1AA6" w:rsidRDefault="008E1AA6" w:rsidP="008E1AA6">
      <w:pPr>
        <w:suppressAutoHyphens w:val="0"/>
        <w:spacing w:after="120"/>
        <w:ind w:left="851"/>
        <w:jc w:val="both"/>
        <w:rPr>
          <w:rFonts w:ascii="Garamond" w:eastAsia="Garamond" w:hAnsi="Garamond" w:cs="Garamond"/>
          <w:i/>
          <w:iCs/>
          <w:sz w:val="24"/>
          <w:szCs w:val="24"/>
        </w:rPr>
      </w:pPr>
      <w:r w:rsidRPr="008E1AA6">
        <w:rPr>
          <w:rFonts w:ascii="Garamond" w:eastAsia="Garamond" w:hAnsi="Garamond" w:cs="Garamond"/>
          <w:i/>
          <w:iCs/>
          <w:sz w:val="24"/>
          <w:szCs w:val="24"/>
        </w:rPr>
        <w:t>Lo aquí manifestado reúne los elementos y la normatividad necesarios para que este Despacho reponga lo decidido o, en subsidio, eleve el recurso de alzada, el cual complementaré ante la instancia respectiva.”</w:t>
      </w:r>
    </w:p>
    <w:p w14:paraId="317F987A" w14:textId="229191DB" w:rsidR="00E23A7E" w:rsidRDefault="003F7BEA" w:rsidP="008E1AA6">
      <w:pPr>
        <w:suppressAutoHyphens w:val="0"/>
        <w:spacing w:after="120"/>
        <w:ind w:left="851"/>
        <w:jc w:val="both"/>
        <w:rPr>
          <w:rFonts w:ascii="Garamond" w:eastAsia="Garamond" w:hAnsi="Garamond" w:cs="Garamond"/>
          <w:i/>
          <w:iCs/>
          <w:sz w:val="24"/>
          <w:szCs w:val="24"/>
        </w:rPr>
      </w:pPr>
      <w:r w:rsidRPr="001A57B2">
        <w:rPr>
          <w:rFonts w:ascii="Garamond" w:eastAsia="Garamond" w:hAnsi="Garamond" w:cs="Garamond"/>
          <w:i/>
          <w:iCs/>
          <w:sz w:val="24"/>
          <w:szCs w:val="24"/>
        </w:rPr>
        <w:t>(…)”</w:t>
      </w:r>
    </w:p>
    <w:p w14:paraId="4FD0943B" w14:textId="77777777" w:rsidR="003F6C56" w:rsidRPr="00943F15" w:rsidRDefault="003F6C56" w:rsidP="003F6C56">
      <w:pPr>
        <w:widowControl w:val="0"/>
        <w:suppressAutoHyphens w:val="0"/>
        <w:autoSpaceDE w:val="0"/>
        <w:autoSpaceDN w:val="0"/>
        <w:spacing w:before="1" w:line="237" w:lineRule="auto"/>
        <w:ind w:left="894" w:right="140" w:firstLine="20"/>
        <w:jc w:val="both"/>
        <w:outlineLvl w:val="3"/>
        <w:rPr>
          <w:rFonts w:ascii="Garamond" w:hAnsi="Garamond"/>
          <w:i/>
          <w:iCs/>
          <w:sz w:val="24"/>
          <w:szCs w:val="24"/>
          <w:lang w:val="es-ES" w:eastAsia="en-US"/>
        </w:rPr>
      </w:pPr>
    </w:p>
    <w:bookmarkEnd w:id="3"/>
    <w:p w14:paraId="3243B9CA" w14:textId="0013858F" w:rsidR="00CF2717" w:rsidRPr="00683DCD" w:rsidRDefault="00CF2717" w:rsidP="00CF2717">
      <w:pPr>
        <w:suppressAutoHyphens w:val="0"/>
        <w:jc w:val="center"/>
        <w:rPr>
          <w:rFonts w:ascii="Garamond" w:hAnsi="Garamond" w:cs="Arial"/>
          <w:b/>
          <w:bCs/>
          <w:sz w:val="24"/>
          <w:szCs w:val="24"/>
          <w:shd w:val="clear" w:color="auto" w:fill="FFFFFF"/>
        </w:rPr>
      </w:pPr>
      <w:r w:rsidRPr="00683DCD">
        <w:rPr>
          <w:rFonts w:ascii="Garamond" w:eastAsia="Garamond" w:hAnsi="Garamond" w:cs="Garamond"/>
          <w:b/>
          <w:bCs/>
          <w:sz w:val="24"/>
          <w:szCs w:val="24"/>
        </w:rPr>
        <w:t>4.</w:t>
      </w:r>
      <w:r w:rsidRPr="00683DCD">
        <w:rPr>
          <w:rFonts w:ascii="Garamond" w:eastAsia="Garamond" w:hAnsi="Garamond" w:cs="Garamond"/>
          <w:i/>
          <w:iCs/>
          <w:sz w:val="24"/>
          <w:szCs w:val="24"/>
        </w:rPr>
        <w:t xml:space="preserve"> </w:t>
      </w:r>
      <w:r w:rsidR="00FB6FFD" w:rsidRPr="00683DCD">
        <w:rPr>
          <w:rFonts w:ascii="Garamond" w:hAnsi="Garamond" w:cs="Arial"/>
          <w:b/>
          <w:bCs/>
          <w:sz w:val="24"/>
          <w:szCs w:val="24"/>
          <w:shd w:val="clear" w:color="auto" w:fill="FFFFFF"/>
        </w:rPr>
        <w:t>CONSIDERACIONES</w:t>
      </w:r>
    </w:p>
    <w:p w14:paraId="5E237FFD" w14:textId="77777777" w:rsidR="00CF2717" w:rsidRPr="00E23A7E" w:rsidRDefault="00CF2717" w:rsidP="00CF2717">
      <w:pPr>
        <w:suppressAutoHyphens w:val="0"/>
        <w:jc w:val="center"/>
        <w:rPr>
          <w:rFonts w:ascii="Garamond" w:hAnsi="Garamond" w:cs="Arial"/>
          <w:b/>
          <w:bCs/>
          <w:sz w:val="24"/>
          <w:szCs w:val="24"/>
          <w:shd w:val="clear" w:color="auto" w:fill="FFFFFF"/>
        </w:rPr>
      </w:pPr>
    </w:p>
    <w:p w14:paraId="6F185403" w14:textId="7355BA8C" w:rsidR="006459B5" w:rsidRPr="00E23A7E" w:rsidRDefault="00CF2717" w:rsidP="00CF2717">
      <w:pPr>
        <w:suppressAutoHyphens w:val="0"/>
        <w:rPr>
          <w:rFonts w:ascii="Garamond" w:hAnsi="Garamond" w:cs="Arial"/>
          <w:b/>
          <w:bCs/>
          <w:sz w:val="24"/>
          <w:szCs w:val="24"/>
        </w:rPr>
      </w:pPr>
      <w:r w:rsidRPr="00E23A7E">
        <w:rPr>
          <w:rFonts w:ascii="Garamond" w:hAnsi="Garamond" w:cs="Arial"/>
          <w:b/>
          <w:bCs/>
          <w:sz w:val="24"/>
          <w:szCs w:val="24"/>
          <w:shd w:val="clear" w:color="auto" w:fill="FFFFFF"/>
        </w:rPr>
        <w:t xml:space="preserve">4.1. </w:t>
      </w:r>
      <w:r w:rsidR="006459B5" w:rsidRPr="00E23A7E">
        <w:rPr>
          <w:rFonts w:ascii="Garamond" w:hAnsi="Garamond" w:cs="Arial"/>
          <w:b/>
          <w:bCs/>
          <w:sz w:val="24"/>
          <w:szCs w:val="24"/>
        </w:rPr>
        <w:t>Competencia</w:t>
      </w:r>
    </w:p>
    <w:p w14:paraId="135BFCB1" w14:textId="77777777" w:rsidR="006459B5" w:rsidRPr="00E23A7E" w:rsidRDefault="006459B5" w:rsidP="007D4C8E">
      <w:pPr>
        <w:spacing w:line="288" w:lineRule="auto"/>
        <w:ind w:hanging="11"/>
        <w:jc w:val="both"/>
        <w:rPr>
          <w:rFonts w:ascii="Garamond" w:hAnsi="Garamond" w:cs="Arial"/>
          <w:sz w:val="24"/>
          <w:szCs w:val="24"/>
        </w:rPr>
      </w:pPr>
    </w:p>
    <w:p w14:paraId="286AAFE8" w14:textId="77777777" w:rsidR="002B2518" w:rsidRPr="00E23A7E" w:rsidRDefault="002B2518" w:rsidP="009E3419">
      <w:pPr>
        <w:jc w:val="both"/>
        <w:rPr>
          <w:rFonts w:ascii="Garamond" w:hAnsi="Garamond" w:cs="Arial"/>
          <w:i/>
          <w:iCs/>
          <w:sz w:val="24"/>
          <w:szCs w:val="24"/>
        </w:rPr>
      </w:pPr>
      <w:r w:rsidRPr="00E23A7E">
        <w:rPr>
          <w:rFonts w:ascii="Garamond" w:hAnsi="Garamond" w:cs="Arial"/>
          <w:sz w:val="24"/>
          <w:szCs w:val="24"/>
        </w:rPr>
        <w:t>La Dirección para la Gestión Administrativa Especial de Policía de la Secretaría Distrital de Gobierno es competente para resolver los recursos de apelación interpuestos en contra de las decisiones que profieran los Inspectores de Policía, de conformidad con lo dispuesto en el artículo 11 del Acuerdo Distrital 735 de 2019 “</w:t>
      </w:r>
      <w:r w:rsidRPr="00E23A7E">
        <w:rPr>
          <w:rFonts w:ascii="Garamond" w:hAnsi="Garamond" w:cs="Arial"/>
          <w:i/>
          <w:iCs/>
          <w:sz w:val="24"/>
          <w:szCs w:val="24"/>
        </w:rPr>
        <w:t>Por el cual se dictan normas sobre competencias y atribuciones de las Autoridades Distritales de Policía, se modifican los Acuerdos Distritales 79 de 2003, 257 de 2006, 637 de 2016, y se dictan otras disposiciones”.</w:t>
      </w:r>
    </w:p>
    <w:p w14:paraId="1FEB2EA6" w14:textId="77777777" w:rsidR="002B2518" w:rsidRPr="00E23A7E" w:rsidRDefault="002B2518" w:rsidP="007D4C8E">
      <w:pPr>
        <w:spacing w:line="288" w:lineRule="auto"/>
        <w:jc w:val="both"/>
        <w:rPr>
          <w:rFonts w:ascii="Garamond" w:hAnsi="Garamond" w:cs="Arial"/>
          <w:i/>
          <w:iCs/>
          <w:sz w:val="24"/>
          <w:szCs w:val="24"/>
        </w:rPr>
      </w:pPr>
    </w:p>
    <w:p w14:paraId="1C696834" w14:textId="34D29078" w:rsidR="002B2518" w:rsidRPr="00E23A7E" w:rsidRDefault="00805B5A" w:rsidP="001A57B2">
      <w:pPr>
        <w:spacing w:after="120"/>
        <w:ind w:left="851"/>
        <w:jc w:val="both"/>
        <w:rPr>
          <w:rFonts w:ascii="Garamond" w:hAnsi="Garamond" w:cs="Arial"/>
          <w:i/>
          <w:iCs/>
          <w:sz w:val="24"/>
          <w:szCs w:val="24"/>
        </w:rPr>
      </w:pPr>
      <w:r w:rsidRPr="00E23A7E">
        <w:rPr>
          <w:rFonts w:ascii="Garamond" w:hAnsi="Garamond" w:cs="Arial"/>
          <w:b/>
          <w:bCs/>
          <w:i/>
          <w:iCs/>
          <w:sz w:val="24"/>
          <w:szCs w:val="24"/>
        </w:rPr>
        <w:t>ARTÍCULO</w:t>
      </w:r>
      <w:r w:rsidR="001A57B2">
        <w:rPr>
          <w:rFonts w:ascii="Garamond" w:hAnsi="Garamond" w:cs="Arial"/>
          <w:b/>
          <w:bCs/>
          <w:i/>
          <w:iCs/>
          <w:sz w:val="24"/>
          <w:szCs w:val="24"/>
        </w:rPr>
        <w:t xml:space="preserve"> </w:t>
      </w:r>
      <w:r w:rsidRPr="00E23A7E">
        <w:rPr>
          <w:rFonts w:ascii="Garamond" w:hAnsi="Garamond" w:cs="Arial"/>
          <w:b/>
          <w:bCs/>
          <w:i/>
          <w:iCs/>
          <w:sz w:val="24"/>
          <w:szCs w:val="24"/>
        </w:rPr>
        <w:t>11.- SECRETARÍA DISTRITAL DE GOBIERNO</w:t>
      </w:r>
      <w:r w:rsidR="002B2518" w:rsidRPr="00E23A7E">
        <w:rPr>
          <w:rFonts w:ascii="Garamond" w:hAnsi="Garamond" w:cs="Arial"/>
          <w:b/>
          <w:bCs/>
          <w:i/>
          <w:iCs/>
          <w:sz w:val="24"/>
          <w:szCs w:val="24"/>
        </w:rPr>
        <w:t>.</w:t>
      </w:r>
      <w:r w:rsidR="00106B47">
        <w:rPr>
          <w:rFonts w:ascii="Garamond" w:hAnsi="Garamond" w:cs="Arial"/>
          <w:i/>
          <w:iCs/>
          <w:sz w:val="24"/>
          <w:szCs w:val="24"/>
        </w:rPr>
        <w:t xml:space="preserve"> </w:t>
      </w:r>
      <w:r w:rsidR="002B2518" w:rsidRPr="00E23A7E">
        <w:rPr>
          <w:rFonts w:ascii="Garamond" w:hAnsi="Garamond" w:cs="Arial"/>
          <w:i/>
          <w:iCs/>
          <w:sz w:val="24"/>
          <w:szCs w:val="24"/>
        </w:rPr>
        <w:t>Adiciónese</w:t>
      </w:r>
      <w:r w:rsidRPr="00E23A7E">
        <w:rPr>
          <w:rFonts w:ascii="Garamond" w:hAnsi="Garamond" w:cs="Arial"/>
          <w:i/>
          <w:iCs/>
          <w:sz w:val="24"/>
          <w:szCs w:val="24"/>
        </w:rPr>
        <w:t xml:space="preserve"> </w:t>
      </w:r>
      <w:r w:rsidR="002B2518" w:rsidRPr="00E23A7E">
        <w:rPr>
          <w:rFonts w:ascii="Garamond" w:hAnsi="Garamond" w:cs="Arial"/>
          <w:i/>
          <w:iCs/>
          <w:sz w:val="24"/>
          <w:szCs w:val="24"/>
        </w:rPr>
        <w:t>el literal</w:t>
      </w:r>
      <w:r w:rsidR="001A57B2">
        <w:rPr>
          <w:rFonts w:ascii="Garamond" w:hAnsi="Garamond" w:cs="Arial"/>
          <w:i/>
          <w:iCs/>
          <w:sz w:val="24"/>
          <w:szCs w:val="24"/>
        </w:rPr>
        <w:t xml:space="preserve"> </w:t>
      </w:r>
      <w:hyperlink r:id="rId11" w:anchor="52.l.m" w:history="1">
        <w:r w:rsidR="002B2518" w:rsidRPr="00E23A7E">
          <w:rPr>
            <w:rStyle w:val="Hipervnculo"/>
            <w:rFonts w:ascii="Garamond" w:hAnsi="Garamond" w:cs="Arial"/>
            <w:i/>
            <w:iCs/>
            <w:color w:val="auto"/>
            <w:sz w:val="24"/>
            <w:szCs w:val="24"/>
          </w:rPr>
          <w:t>M</w:t>
        </w:r>
      </w:hyperlink>
      <w:r w:rsidR="001A57B2">
        <w:rPr>
          <w:rFonts w:ascii="Garamond" w:hAnsi="Garamond" w:cs="Arial"/>
          <w:i/>
          <w:iCs/>
          <w:sz w:val="24"/>
          <w:szCs w:val="24"/>
        </w:rPr>
        <w:t xml:space="preserve"> </w:t>
      </w:r>
      <w:r w:rsidR="002B2518" w:rsidRPr="00E23A7E">
        <w:rPr>
          <w:rFonts w:ascii="Garamond" w:hAnsi="Garamond" w:cs="Arial"/>
          <w:i/>
          <w:iCs/>
          <w:sz w:val="24"/>
          <w:szCs w:val="24"/>
        </w:rPr>
        <w:t>y los parágrafos</w:t>
      </w:r>
      <w:r w:rsidR="001A57B2">
        <w:rPr>
          <w:rFonts w:ascii="Garamond" w:hAnsi="Garamond" w:cs="Arial"/>
          <w:i/>
          <w:iCs/>
          <w:sz w:val="24"/>
          <w:szCs w:val="24"/>
        </w:rPr>
        <w:t xml:space="preserve"> </w:t>
      </w:r>
      <w:hyperlink r:id="rId12" w:anchor="52.p.1" w:history="1">
        <w:r w:rsidR="002B2518" w:rsidRPr="002059F7">
          <w:rPr>
            <w:rStyle w:val="Hipervnculo"/>
            <w:rFonts w:ascii="Garamond" w:hAnsi="Garamond" w:cs="Arial"/>
            <w:i/>
            <w:iCs/>
            <w:color w:val="auto"/>
            <w:sz w:val="24"/>
            <w:szCs w:val="24"/>
            <w:u w:val="none"/>
          </w:rPr>
          <w:t>1</w:t>
        </w:r>
      </w:hyperlink>
      <w:r w:rsidR="001A57B2" w:rsidRPr="002059F7">
        <w:rPr>
          <w:rStyle w:val="Hipervnculo"/>
          <w:rFonts w:ascii="Garamond" w:hAnsi="Garamond" w:cs="Arial"/>
          <w:i/>
          <w:iCs/>
          <w:color w:val="auto"/>
          <w:sz w:val="24"/>
          <w:szCs w:val="24"/>
          <w:u w:val="none"/>
        </w:rPr>
        <w:t xml:space="preserve"> </w:t>
      </w:r>
      <w:r w:rsidR="002B2518" w:rsidRPr="002059F7">
        <w:rPr>
          <w:rFonts w:ascii="Garamond" w:hAnsi="Garamond" w:cs="Arial"/>
          <w:i/>
          <w:iCs/>
          <w:sz w:val="24"/>
          <w:szCs w:val="24"/>
        </w:rPr>
        <w:t>y</w:t>
      </w:r>
      <w:r w:rsidR="001A57B2" w:rsidRPr="002059F7">
        <w:rPr>
          <w:rFonts w:ascii="Garamond" w:hAnsi="Garamond" w:cs="Arial"/>
          <w:i/>
          <w:iCs/>
          <w:sz w:val="24"/>
          <w:szCs w:val="24"/>
        </w:rPr>
        <w:t xml:space="preserve"> </w:t>
      </w:r>
      <w:hyperlink r:id="rId13" w:anchor="52.p.2" w:history="1">
        <w:r w:rsidR="002B2518" w:rsidRPr="002059F7">
          <w:rPr>
            <w:rStyle w:val="Hipervnculo"/>
            <w:rFonts w:ascii="Garamond" w:hAnsi="Garamond" w:cs="Arial"/>
            <w:i/>
            <w:iCs/>
            <w:color w:val="auto"/>
            <w:sz w:val="24"/>
            <w:szCs w:val="24"/>
            <w:u w:val="none"/>
          </w:rPr>
          <w:t>2</w:t>
        </w:r>
      </w:hyperlink>
      <w:r w:rsidR="001A57B2" w:rsidRPr="002059F7">
        <w:rPr>
          <w:rFonts w:ascii="Garamond" w:hAnsi="Garamond" w:cs="Arial"/>
          <w:i/>
          <w:iCs/>
          <w:sz w:val="24"/>
          <w:szCs w:val="24"/>
        </w:rPr>
        <w:t xml:space="preserve"> </w:t>
      </w:r>
      <w:r w:rsidR="002B2518" w:rsidRPr="002059F7">
        <w:rPr>
          <w:rFonts w:ascii="Garamond" w:hAnsi="Garamond" w:cs="Arial"/>
          <w:i/>
          <w:iCs/>
          <w:sz w:val="24"/>
          <w:szCs w:val="24"/>
        </w:rPr>
        <w:t>a</w:t>
      </w:r>
      <w:r w:rsidR="002B2518" w:rsidRPr="00E23A7E">
        <w:rPr>
          <w:rFonts w:ascii="Garamond" w:hAnsi="Garamond" w:cs="Arial"/>
          <w:i/>
          <w:iCs/>
          <w:sz w:val="24"/>
          <w:szCs w:val="24"/>
        </w:rPr>
        <w:t>l artículo 52 del Acuerdo Distrital 257 de 2006, modificado por el artículo</w:t>
      </w:r>
      <w:hyperlink r:id="rId14" w:anchor="15" w:history="1">
        <w:r w:rsidR="002B2518" w:rsidRPr="002059F7">
          <w:rPr>
            <w:rStyle w:val="Hipervnculo"/>
            <w:rFonts w:ascii="Garamond" w:hAnsi="Garamond" w:cs="Arial"/>
            <w:i/>
            <w:iCs/>
            <w:color w:val="auto"/>
            <w:sz w:val="24"/>
            <w:szCs w:val="24"/>
            <w:u w:val="none"/>
          </w:rPr>
          <w:t>15</w:t>
        </w:r>
      </w:hyperlink>
      <w:r w:rsidR="002059F7">
        <w:rPr>
          <w:rFonts w:ascii="Garamond" w:hAnsi="Garamond" w:cs="Arial"/>
          <w:i/>
          <w:iCs/>
          <w:sz w:val="24"/>
          <w:szCs w:val="24"/>
        </w:rPr>
        <w:t xml:space="preserve"> </w:t>
      </w:r>
      <w:r w:rsidR="002B2518" w:rsidRPr="00E23A7E">
        <w:rPr>
          <w:rFonts w:ascii="Garamond" w:hAnsi="Garamond" w:cs="Arial"/>
          <w:i/>
          <w:iCs/>
          <w:sz w:val="24"/>
          <w:szCs w:val="24"/>
        </w:rPr>
        <w:t>del Acuerdo Distrital 637 de 2016, el cual quedará así:(…)</w:t>
      </w:r>
    </w:p>
    <w:p w14:paraId="12CF5AD3" w14:textId="41D4946D" w:rsidR="002B2518" w:rsidRPr="00E23A7E" w:rsidRDefault="002B2518" w:rsidP="001A57B2">
      <w:pPr>
        <w:spacing w:after="120"/>
        <w:ind w:left="851"/>
        <w:jc w:val="both"/>
        <w:rPr>
          <w:rFonts w:ascii="Garamond" w:hAnsi="Garamond" w:cs="Arial"/>
          <w:i/>
          <w:iCs/>
          <w:sz w:val="24"/>
          <w:szCs w:val="24"/>
        </w:rPr>
      </w:pPr>
      <w:r w:rsidRPr="00E23A7E">
        <w:rPr>
          <w:rFonts w:ascii="Garamond" w:hAnsi="Garamond" w:cs="Arial"/>
          <w:i/>
          <w:iCs/>
          <w:sz w:val="24"/>
          <w:szCs w:val="24"/>
        </w:rPr>
        <w:t>M.</w:t>
      </w:r>
      <w:r w:rsidR="001A57B2">
        <w:rPr>
          <w:rFonts w:ascii="Garamond" w:hAnsi="Garamond" w:cs="Arial"/>
          <w:i/>
          <w:iCs/>
          <w:sz w:val="24"/>
          <w:szCs w:val="24"/>
        </w:rPr>
        <w:t xml:space="preserve"> </w:t>
      </w:r>
      <w:r w:rsidRPr="00E23A7E">
        <w:rPr>
          <w:rFonts w:ascii="Garamond" w:hAnsi="Garamond" w:cs="Arial"/>
          <w:i/>
          <w:iCs/>
          <w:sz w:val="24"/>
          <w:szCs w:val="24"/>
        </w:rPr>
        <w:t>Conocer, dar trámite y decidir del recurso de apelación de las decisiones que profieran los Inspectores y Corregidores Distritales de Policía, respecto de los comportamientos contrarios a la convivencia en los siguientes asuntos: (…)</w:t>
      </w:r>
    </w:p>
    <w:p w14:paraId="37DC1284" w14:textId="37C18A09" w:rsidR="002B2518" w:rsidRPr="00E23A7E" w:rsidRDefault="002B2518" w:rsidP="001A57B2">
      <w:pPr>
        <w:spacing w:after="120"/>
        <w:ind w:left="851"/>
        <w:jc w:val="both"/>
        <w:rPr>
          <w:rFonts w:ascii="Garamond" w:hAnsi="Garamond" w:cs="Arial"/>
          <w:i/>
          <w:iCs/>
          <w:sz w:val="24"/>
          <w:szCs w:val="24"/>
        </w:rPr>
      </w:pPr>
      <w:r w:rsidRPr="00E23A7E">
        <w:rPr>
          <w:rFonts w:ascii="Garamond" w:hAnsi="Garamond" w:cs="Arial"/>
          <w:i/>
          <w:iCs/>
          <w:sz w:val="24"/>
          <w:szCs w:val="24"/>
        </w:rPr>
        <w:t>5. Comportamientos contrarios a la posesión y mera tenencia de bienes inmuebles.</w:t>
      </w:r>
    </w:p>
    <w:p w14:paraId="0F0E92CB" w14:textId="77777777" w:rsidR="002B2518" w:rsidRPr="00E23A7E" w:rsidRDefault="002B2518" w:rsidP="001B1A06">
      <w:pPr>
        <w:jc w:val="both"/>
        <w:rPr>
          <w:rFonts w:ascii="Garamond" w:hAnsi="Garamond" w:cs="Arial"/>
          <w:sz w:val="24"/>
          <w:szCs w:val="24"/>
        </w:rPr>
      </w:pPr>
      <w:r w:rsidRPr="00E23A7E">
        <w:rPr>
          <w:rFonts w:ascii="Garamond" w:hAnsi="Garamond" w:cs="Arial"/>
          <w:sz w:val="24"/>
          <w:szCs w:val="24"/>
        </w:rPr>
        <w:t>A su vez, el Alcalde Mayor de Bogotá D.C., mediante Decreto Distrital No. 860 de 2019 “</w:t>
      </w:r>
      <w:r w:rsidRPr="00E23A7E">
        <w:rPr>
          <w:rFonts w:ascii="Garamond" w:hAnsi="Garamond" w:cs="Arial"/>
          <w:i/>
          <w:iCs/>
          <w:sz w:val="24"/>
          <w:szCs w:val="24"/>
        </w:rPr>
        <w:t>Por medio del cual se modifica la Estructura Organizacional de la Secretaría Distrital de Gobierno”</w:t>
      </w:r>
      <w:r w:rsidRPr="00E23A7E">
        <w:rPr>
          <w:rFonts w:ascii="Garamond" w:hAnsi="Garamond" w:cs="Arial"/>
          <w:sz w:val="24"/>
          <w:szCs w:val="24"/>
        </w:rPr>
        <w:t>, en su artículo 2 dispuso:</w:t>
      </w:r>
    </w:p>
    <w:p w14:paraId="3D223F2D" w14:textId="77777777" w:rsidR="002B2518" w:rsidRPr="00E23A7E" w:rsidRDefault="002B2518" w:rsidP="001B1A06">
      <w:pPr>
        <w:jc w:val="both"/>
        <w:rPr>
          <w:rFonts w:ascii="Garamond" w:hAnsi="Garamond" w:cs="Arial"/>
          <w:b/>
          <w:iCs/>
          <w:sz w:val="24"/>
          <w:szCs w:val="24"/>
        </w:rPr>
      </w:pPr>
    </w:p>
    <w:p w14:paraId="65DE7B7C" w14:textId="2A8CF89F" w:rsidR="002B2518" w:rsidRPr="00E23A7E" w:rsidRDefault="002B2518" w:rsidP="001A57B2">
      <w:pPr>
        <w:spacing w:after="120"/>
        <w:ind w:left="851"/>
        <w:jc w:val="both"/>
        <w:rPr>
          <w:rFonts w:ascii="Garamond" w:hAnsi="Garamond" w:cs="Arial"/>
          <w:i/>
          <w:iCs/>
          <w:sz w:val="24"/>
          <w:szCs w:val="24"/>
        </w:rPr>
      </w:pPr>
      <w:r w:rsidRPr="00E23A7E">
        <w:rPr>
          <w:rFonts w:ascii="Garamond" w:hAnsi="Garamond" w:cs="Arial"/>
          <w:i/>
          <w:iCs/>
          <w:sz w:val="24"/>
          <w:szCs w:val="24"/>
        </w:rPr>
        <w:t>“</w:t>
      </w:r>
      <w:r w:rsidRPr="00E23A7E">
        <w:rPr>
          <w:rFonts w:ascii="Garamond" w:hAnsi="Garamond" w:cs="Arial"/>
          <w:b/>
          <w:bCs/>
          <w:i/>
          <w:iCs/>
          <w:sz w:val="24"/>
          <w:szCs w:val="24"/>
        </w:rPr>
        <w:t>Artículo</w:t>
      </w:r>
      <w:r w:rsidR="001A57B2">
        <w:rPr>
          <w:rFonts w:ascii="Garamond" w:hAnsi="Garamond" w:cs="Arial"/>
          <w:b/>
          <w:bCs/>
          <w:i/>
          <w:iCs/>
          <w:sz w:val="24"/>
          <w:szCs w:val="24"/>
        </w:rPr>
        <w:t xml:space="preserve"> </w:t>
      </w:r>
      <w:r w:rsidR="001A57B2" w:rsidRPr="00E23A7E">
        <w:rPr>
          <w:rFonts w:ascii="Garamond" w:hAnsi="Garamond" w:cs="Arial"/>
          <w:b/>
          <w:bCs/>
          <w:i/>
          <w:iCs/>
          <w:sz w:val="24"/>
          <w:szCs w:val="24"/>
        </w:rPr>
        <w:t>2</w:t>
      </w:r>
      <w:r w:rsidR="001A57B2">
        <w:rPr>
          <w:rFonts w:ascii="Garamond" w:hAnsi="Garamond" w:cs="Arial"/>
          <w:b/>
          <w:bCs/>
          <w:i/>
          <w:iCs/>
          <w:sz w:val="24"/>
          <w:szCs w:val="24"/>
        </w:rPr>
        <w:t>.</w:t>
      </w:r>
      <w:r w:rsidRPr="00E23A7E">
        <w:rPr>
          <w:rFonts w:ascii="Garamond" w:hAnsi="Garamond" w:cs="Arial"/>
          <w:b/>
          <w:bCs/>
          <w:i/>
          <w:iCs/>
          <w:sz w:val="24"/>
          <w:szCs w:val="24"/>
        </w:rPr>
        <w:t xml:space="preserve"> - </w:t>
      </w:r>
      <w:r w:rsidRPr="00E23A7E">
        <w:rPr>
          <w:rFonts w:ascii="Garamond" w:hAnsi="Garamond" w:cs="Arial"/>
          <w:i/>
          <w:iCs/>
          <w:sz w:val="24"/>
          <w:szCs w:val="24"/>
        </w:rPr>
        <w:t>Modificar el artículo 4 del Decreto Distrital 411 de 2016, el cual quedará así:</w:t>
      </w:r>
    </w:p>
    <w:p w14:paraId="1C78F68B" w14:textId="77777777" w:rsidR="001A57B2" w:rsidRDefault="002B2518" w:rsidP="001A57B2">
      <w:pPr>
        <w:spacing w:after="120"/>
        <w:ind w:left="851"/>
        <w:jc w:val="both"/>
        <w:rPr>
          <w:rFonts w:ascii="Garamond" w:hAnsi="Garamond" w:cs="Arial"/>
          <w:i/>
          <w:iCs/>
          <w:sz w:val="24"/>
          <w:szCs w:val="24"/>
        </w:rPr>
      </w:pPr>
      <w:r w:rsidRPr="00E23A7E">
        <w:rPr>
          <w:rFonts w:ascii="Garamond" w:hAnsi="Garamond" w:cs="Arial"/>
          <w:i/>
          <w:iCs/>
          <w:sz w:val="24"/>
          <w:szCs w:val="24"/>
        </w:rPr>
        <w:t>“</w:t>
      </w:r>
      <w:r w:rsidRPr="00E23A7E">
        <w:rPr>
          <w:rFonts w:ascii="Garamond" w:hAnsi="Garamond" w:cs="Arial"/>
          <w:b/>
          <w:bCs/>
          <w:i/>
          <w:iCs/>
          <w:sz w:val="22"/>
          <w:szCs w:val="22"/>
        </w:rPr>
        <w:t xml:space="preserve">ARTÍCULO </w:t>
      </w:r>
      <w:r w:rsidR="001A57B2" w:rsidRPr="00E23A7E">
        <w:rPr>
          <w:rFonts w:ascii="Garamond" w:hAnsi="Garamond" w:cs="Arial"/>
          <w:b/>
          <w:bCs/>
          <w:i/>
          <w:iCs/>
          <w:sz w:val="22"/>
          <w:szCs w:val="22"/>
        </w:rPr>
        <w:t>4</w:t>
      </w:r>
      <w:r w:rsidR="001A57B2">
        <w:rPr>
          <w:rFonts w:ascii="Garamond" w:hAnsi="Garamond" w:cs="Arial"/>
          <w:b/>
          <w:bCs/>
          <w:i/>
          <w:iCs/>
          <w:sz w:val="22"/>
          <w:szCs w:val="22"/>
        </w:rPr>
        <w:t>.</w:t>
      </w:r>
      <w:r w:rsidRPr="00E23A7E">
        <w:rPr>
          <w:rFonts w:ascii="Garamond" w:hAnsi="Garamond" w:cs="Arial"/>
          <w:b/>
          <w:bCs/>
          <w:i/>
          <w:iCs/>
          <w:sz w:val="22"/>
          <w:szCs w:val="22"/>
        </w:rPr>
        <w:t xml:space="preserve"> DIRECCIÓN PARA LA GESTIÓN ADMINISTRATIVA ESPECIAL DE POLICÍA</w:t>
      </w:r>
      <w:r w:rsidRPr="00E23A7E">
        <w:rPr>
          <w:rFonts w:ascii="Garamond" w:hAnsi="Garamond" w:cs="Arial"/>
          <w:b/>
          <w:bCs/>
          <w:i/>
          <w:iCs/>
          <w:sz w:val="24"/>
          <w:szCs w:val="24"/>
        </w:rPr>
        <w:t>:</w:t>
      </w:r>
      <w:r w:rsidRPr="00E23A7E">
        <w:rPr>
          <w:rFonts w:ascii="Garamond" w:hAnsi="Garamond" w:cs="Arial"/>
          <w:i/>
          <w:iCs/>
          <w:sz w:val="24"/>
          <w:szCs w:val="24"/>
        </w:rPr>
        <w:t xml:space="preserve"> Corresponde a la Dirección para la Gestión Administrativa Especial de Policía el ejercicio de las siguientes funciones:</w:t>
      </w:r>
    </w:p>
    <w:p w14:paraId="7013D9C6" w14:textId="4D252ED4" w:rsidR="00202A58" w:rsidRPr="001A57B2" w:rsidRDefault="002B2518" w:rsidP="007F6C5C">
      <w:pPr>
        <w:pStyle w:val="Prrafodelista"/>
        <w:numPr>
          <w:ilvl w:val="0"/>
          <w:numId w:val="5"/>
        </w:numPr>
        <w:spacing w:after="120"/>
        <w:jc w:val="both"/>
        <w:rPr>
          <w:rFonts w:ascii="Garamond" w:hAnsi="Garamond" w:cs="Arial"/>
          <w:i/>
          <w:iCs/>
          <w:sz w:val="24"/>
          <w:szCs w:val="24"/>
        </w:rPr>
      </w:pPr>
      <w:r w:rsidRPr="001A57B2">
        <w:rPr>
          <w:rFonts w:ascii="Garamond" w:hAnsi="Garamond" w:cs="Arial"/>
          <w:i/>
          <w:iCs/>
          <w:sz w:val="24"/>
          <w:szCs w:val="24"/>
        </w:rPr>
        <w:t>Conocer, dar trámite y decidir del recurso de apelación de las decisiones que profieran los Inspectores y Corregidores Distritales de Policía, respecto de los comportamientos contrarios a la convivencia señalados en el artículo 11 del Acuerdo 735 de 2019 (…)”</w:t>
      </w:r>
    </w:p>
    <w:p w14:paraId="04DC6E95" w14:textId="77777777" w:rsidR="00302D5A" w:rsidRDefault="00302D5A" w:rsidP="002C3AC6">
      <w:pPr>
        <w:jc w:val="both"/>
        <w:rPr>
          <w:rFonts w:ascii="Garamond" w:hAnsi="Garamond" w:cs="Arial"/>
          <w:b/>
          <w:bCs/>
          <w:sz w:val="24"/>
          <w:szCs w:val="24"/>
        </w:rPr>
      </w:pPr>
    </w:p>
    <w:p w14:paraId="23332869" w14:textId="7F233606" w:rsidR="006459B5" w:rsidRPr="00114B99" w:rsidRDefault="00202A58" w:rsidP="002C3AC6">
      <w:pPr>
        <w:jc w:val="both"/>
        <w:rPr>
          <w:rFonts w:ascii="Garamond" w:hAnsi="Garamond" w:cs="Arial"/>
          <w:b/>
          <w:bCs/>
          <w:sz w:val="24"/>
          <w:szCs w:val="24"/>
        </w:rPr>
      </w:pPr>
      <w:r w:rsidRPr="00114B99">
        <w:rPr>
          <w:rFonts w:ascii="Garamond" w:hAnsi="Garamond" w:cs="Arial"/>
          <w:b/>
          <w:bCs/>
          <w:sz w:val="24"/>
          <w:szCs w:val="24"/>
        </w:rPr>
        <w:t>4.2.</w:t>
      </w:r>
      <w:r w:rsidRPr="00114B99">
        <w:rPr>
          <w:rFonts w:ascii="Garamond" w:hAnsi="Garamond" w:cs="Arial"/>
          <w:sz w:val="24"/>
          <w:szCs w:val="24"/>
        </w:rPr>
        <w:t xml:space="preserve"> </w:t>
      </w:r>
      <w:r w:rsidR="006459B5" w:rsidRPr="00114B99">
        <w:rPr>
          <w:rFonts w:ascii="Garamond" w:hAnsi="Garamond" w:cs="Arial"/>
          <w:b/>
          <w:bCs/>
          <w:sz w:val="24"/>
          <w:szCs w:val="24"/>
        </w:rPr>
        <w:t>Análisis de procedencia</w:t>
      </w:r>
    </w:p>
    <w:p w14:paraId="7CA1FA3D" w14:textId="77777777" w:rsidR="006459B5" w:rsidRPr="00114B99" w:rsidRDefault="006459B5" w:rsidP="002C3AC6">
      <w:pPr>
        <w:pStyle w:val="Prrafodelista"/>
        <w:ind w:left="0"/>
        <w:jc w:val="both"/>
        <w:rPr>
          <w:rFonts w:ascii="Garamond" w:hAnsi="Garamond" w:cs="Arial"/>
          <w:sz w:val="24"/>
          <w:szCs w:val="24"/>
        </w:rPr>
      </w:pPr>
    </w:p>
    <w:p w14:paraId="10D47F93" w14:textId="6A0C46A3" w:rsidR="002B2518" w:rsidRDefault="009E30E5" w:rsidP="006029A4">
      <w:pPr>
        <w:jc w:val="both"/>
        <w:rPr>
          <w:rFonts w:ascii="Garamond" w:hAnsi="Garamond" w:cs="Arial"/>
          <w:sz w:val="24"/>
          <w:szCs w:val="24"/>
        </w:rPr>
      </w:pPr>
      <w:r w:rsidRPr="00114B99">
        <w:rPr>
          <w:rFonts w:ascii="Garamond" w:hAnsi="Garamond" w:cs="Arial"/>
          <w:sz w:val="24"/>
          <w:szCs w:val="24"/>
        </w:rPr>
        <w:t>La Dirección para la Gestión Administrativa Especial de Policía de la Secretaría Distrital de Gobierno</w:t>
      </w:r>
      <w:r w:rsidR="002B2518" w:rsidRPr="00114B99">
        <w:rPr>
          <w:rFonts w:ascii="Garamond" w:hAnsi="Garamond" w:cs="Arial"/>
          <w:sz w:val="24"/>
          <w:szCs w:val="24"/>
        </w:rPr>
        <w:t>, considera que el recurso de apelación interpuesto es procedente, en cuanto cumpl</w:t>
      </w:r>
      <w:r w:rsidR="00943F15">
        <w:rPr>
          <w:rFonts w:ascii="Garamond" w:hAnsi="Garamond" w:cs="Arial"/>
          <w:sz w:val="24"/>
          <w:szCs w:val="24"/>
        </w:rPr>
        <w:t>e</w:t>
      </w:r>
      <w:r w:rsidR="002B2518" w:rsidRPr="00114B99">
        <w:rPr>
          <w:rFonts w:ascii="Garamond" w:hAnsi="Garamond" w:cs="Arial"/>
          <w:sz w:val="24"/>
          <w:szCs w:val="24"/>
        </w:rPr>
        <w:t xml:space="preserve"> con los requisitos señalados en el numeral 4 del artículo 223 de la Ley 1801 de 2016, a saber: </w:t>
      </w:r>
    </w:p>
    <w:p w14:paraId="7066610B" w14:textId="77777777" w:rsidR="001A57B2" w:rsidRPr="00114B99" w:rsidRDefault="001A57B2" w:rsidP="006029A4">
      <w:pPr>
        <w:jc w:val="both"/>
        <w:rPr>
          <w:rFonts w:ascii="Garamond" w:hAnsi="Garamond" w:cs="Arial"/>
          <w:sz w:val="24"/>
          <w:szCs w:val="24"/>
        </w:rPr>
      </w:pPr>
    </w:p>
    <w:p w14:paraId="63428C76" w14:textId="390A358E" w:rsidR="002B2518" w:rsidRPr="00114B99" w:rsidRDefault="002B2518" w:rsidP="007F6C5C">
      <w:pPr>
        <w:pStyle w:val="Prrafodelista"/>
        <w:numPr>
          <w:ilvl w:val="0"/>
          <w:numId w:val="3"/>
        </w:numPr>
        <w:tabs>
          <w:tab w:val="left" w:pos="567"/>
        </w:tabs>
        <w:ind w:left="567"/>
        <w:jc w:val="both"/>
        <w:rPr>
          <w:rFonts w:ascii="Garamond" w:hAnsi="Garamond" w:cs="Arial"/>
          <w:sz w:val="24"/>
          <w:szCs w:val="24"/>
        </w:rPr>
      </w:pPr>
      <w:r w:rsidRPr="00114B99">
        <w:rPr>
          <w:rFonts w:ascii="Garamond" w:hAnsi="Garamond" w:cs="Arial"/>
          <w:sz w:val="24"/>
          <w:szCs w:val="24"/>
        </w:rPr>
        <w:t xml:space="preserve">Se interpuso </w:t>
      </w:r>
      <w:r w:rsidRPr="00943F15">
        <w:rPr>
          <w:rFonts w:ascii="Garamond" w:hAnsi="Garamond" w:cs="Arial"/>
          <w:sz w:val="24"/>
          <w:szCs w:val="24"/>
        </w:rPr>
        <w:t>por el apoderado de</w:t>
      </w:r>
      <w:r w:rsidR="00C842F4" w:rsidRPr="00943F15">
        <w:rPr>
          <w:rFonts w:ascii="Garamond" w:hAnsi="Garamond" w:cs="Arial"/>
          <w:sz w:val="24"/>
          <w:szCs w:val="24"/>
        </w:rPr>
        <w:t xml:space="preserve">l </w:t>
      </w:r>
      <w:r w:rsidR="00106B47" w:rsidRPr="00943F15">
        <w:rPr>
          <w:rFonts w:ascii="Garamond" w:hAnsi="Garamond" w:cs="Arial"/>
          <w:sz w:val="24"/>
          <w:szCs w:val="24"/>
        </w:rPr>
        <w:t>querellante</w:t>
      </w:r>
      <w:r w:rsidR="00106B47" w:rsidRPr="00114B99">
        <w:rPr>
          <w:rFonts w:ascii="Garamond" w:hAnsi="Garamond" w:cs="Arial"/>
          <w:sz w:val="24"/>
          <w:szCs w:val="24"/>
        </w:rPr>
        <w:t xml:space="preserve"> dentro</w:t>
      </w:r>
      <w:r w:rsidRPr="00114B99">
        <w:rPr>
          <w:rFonts w:ascii="Garamond" w:hAnsi="Garamond" w:cs="Arial"/>
          <w:sz w:val="24"/>
          <w:szCs w:val="24"/>
        </w:rPr>
        <w:t xml:space="preserve"> </w:t>
      </w:r>
      <w:r w:rsidR="001A57B2" w:rsidRPr="00114B99">
        <w:rPr>
          <w:rFonts w:ascii="Garamond" w:hAnsi="Garamond" w:cs="Arial"/>
          <w:sz w:val="24"/>
          <w:szCs w:val="24"/>
        </w:rPr>
        <w:t xml:space="preserve">de </w:t>
      </w:r>
      <w:r w:rsidR="00106B47">
        <w:rPr>
          <w:rFonts w:ascii="Garamond" w:hAnsi="Garamond" w:cs="Arial"/>
          <w:sz w:val="24"/>
          <w:szCs w:val="24"/>
        </w:rPr>
        <w:t xml:space="preserve">la sesión de </w:t>
      </w:r>
      <w:r w:rsidR="001A57B2" w:rsidRPr="00943F15">
        <w:rPr>
          <w:rFonts w:ascii="Garamond" w:hAnsi="Garamond" w:cs="Arial"/>
          <w:sz w:val="24"/>
          <w:szCs w:val="24"/>
        </w:rPr>
        <w:t>audiencia</w:t>
      </w:r>
      <w:r w:rsidRPr="00943F15">
        <w:rPr>
          <w:rFonts w:ascii="Garamond" w:hAnsi="Garamond" w:cs="Arial"/>
          <w:sz w:val="24"/>
          <w:szCs w:val="24"/>
        </w:rPr>
        <w:t xml:space="preserve"> pública</w:t>
      </w:r>
      <w:r w:rsidRPr="00114B99">
        <w:rPr>
          <w:rFonts w:ascii="Garamond" w:hAnsi="Garamond" w:cs="Arial"/>
          <w:sz w:val="24"/>
          <w:szCs w:val="24"/>
        </w:rPr>
        <w:t xml:space="preserve"> en la que </w:t>
      </w:r>
      <w:r w:rsidR="00ED32A7">
        <w:rPr>
          <w:rFonts w:ascii="Garamond" w:hAnsi="Garamond" w:cs="Arial"/>
          <w:sz w:val="24"/>
          <w:szCs w:val="24"/>
        </w:rPr>
        <w:t>la</w:t>
      </w:r>
      <w:r w:rsidR="00106B47" w:rsidRPr="00114B99">
        <w:rPr>
          <w:rFonts w:ascii="Garamond" w:hAnsi="Garamond" w:cs="Arial"/>
          <w:sz w:val="24"/>
          <w:szCs w:val="24"/>
        </w:rPr>
        <w:t xml:space="preserve"> Inspector</w:t>
      </w:r>
      <w:r w:rsidR="00ED32A7">
        <w:rPr>
          <w:rFonts w:ascii="Garamond" w:hAnsi="Garamond" w:cs="Arial"/>
          <w:sz w:val="24"/>
          <w:szCs w:val="24"/>
        </w:rPr>
        <w:t>a</w:t>
      </w:r>
      <w:r w:rsidR="00106B47" w:rsidRPr="00114B99">
        <w:rPr>
          <w:rFonts w:ascii="Garamond" w:hAnsi="Garamond" w:cs="Arial"/>
          <w:sz w:val="24"/>
          <w:szCs w:val="24"/>
        </w:rPr>
        <w:t xml:space="preserve"> 11</w:t>
      </w:r>
      <w:r w:rsidR="00ED32A7">
        <w:rPr>
          <w:rFonts w:ascii="Garamond" w:hAnsi="Garamond" w:cs="Arial"/>
          <w:sz w:val="24"/>
          <w:szCs w:val="24"/>
        </w:rPr>
        <w:t>G</w:t>
      </w:r>
      <w:r w:rsidR="00106B47" w:rsidRPr="00114B99">
        <w:rPr>
          <w:rFonts w:ascii="Garamond" w:hAnsi="Garamond" w:cs="Arial"/>
          <w:sz w:val="24"/>
          <w:szCs w:val="24"/>
        </w:rPr>
        <w:t xml:space="preserve"> Distrital de </w:t>
      </w:r>
      <w:r w:rsidR="00ED32A7">
        <w:rPr>
          <w:rFonts w:ascii="Garamond" w:hAnsi="Garamond" w:cs="Arial"/>
          <w:sz w:val="24"/>
          <w:szCs w:val="24"/>
        </w:rPr>
        <w:t>Convivencia y Paz</w:t>
      </w:r>
      <w:r w:rsidR="00106B47" w:rsidRPr="00114B99">
        <w:rPr>
          <w:rFonts w:ascii="Garamond" w:hAnsi="Garamond" w:cs="Arial"/>
          <w:sz w:val="24"/>
          <w:szCs w:val="24"/>
        </w:rPr>
        <w:t>, profirió</w:t>
      </w:r>
      <w:r w:rsidRPr="00114B99">
        <w:rPr>
          <w:rFonts w:ascii="Garamond" w:hAnsi="Garamond" w:cs="Arial"/>
          <w:sz w:val="24"/>
          <w:szCs w:val="24"/>
        </w:rPr>
        <w:t xml:space="preserve"> su decisión.</w:t>
      </w:r>
    </w:p>
    <w:p w14:paraId="52020171" w14:textId="77777777" w:rsidR="002B2518" w:rsidRPr="00114B99" w:rsidRDefault="002B2518" w:rsidP="007D4C8E">
      <w:pPr>
        <w:pStyle w:val="Prrafodelista"/>
        <w:tabs>
          <w:tab w:val="left" w:pos="567"/>
        </w:tabs>
        <w:spacing w:line="288" w:lineRule="auto"/>
        <w:ind w:left="567"/>
        <w:jc w:val="both"/>
        <w:rPr>
          <w:rFonts w:ascii="Garamond" w:hAnsi="Garamond" w:cs="Arial"/>
          <w:sz w:val="24"/>
          <w:szCs w:val="24"/>
        </w:rPr>
      </w:pPr>
    </w:p>
    <w:p w14:paraId="41356A27" w14:textId="77777777" w:rsidR="00667856" w:rsidRDefault="002B2518" w:rsidP="007F6C5C">
      <w:pPr>
        <w:pStyle w:val="Prrafodelista"/>
        <w:numPr>
          <w:ilvl w:val="0"/>
          <w:numId w:val="3"/>
        </w:numPr>
        <w:tabs>
          <w:tab w:val="left" w:pos="567"/>
        </w:tabs>
        <w:suppressAutoHyphens w:val="0"/>
        <w:spacing w:line="288" w:lineRule="auto"/>
        <w:ind w:left="567"/>
        <w:jc w:val="both"/>
        <w:rPr>
          <w:rFonts w:ascii="Garamond" w:hAnsi="Garamond" w:cs="Arial"/>
          <w:sz w:val="24"/>
          <w:szCs w:val="24"/>
        </w:rPr>
      </w:pPr>
      <w:r w:rsidRPr="00667856">
        <w:rPr>
          <w:rFonts w:ascii="Garamond" w:hAnsi="Garamond" w:cs="Arial"/>
          <w:sz w:val="24"/>
          <w:szCs w:val="24"/>
        </w:rPr>
        <w:lastRenderedPageBreak/>
        <w:t>El recurso de apelación fue sustentado</w:t>
      </w:r>
      <w:r w:rsidR="00106B47" w:rsidRPr="00667856">
        <w:rPr>
          <w:rFonts w:ascii="Garamond" w:hAnsi="Garamond" w:cs="Arial"/>
          <w:sz w:val="24"/>
          <w:szCs w:val="24"/>
        </w:rPr>
        <w:t xml:space="preserve"> por el recurrente en la misma sesión de</w:t>
      </w:r>
      <w:r w:rsidR="001A57B2" w:rsidRPr="00667856">
        <w:rPr>
          <w:rFonts w:ascii="Garamond" w:hAnsi="Garamond" w:cs="Arial"/>
          <w:sz w:val="24"/>
          <w:szCs w:val="24"/>
        </w:rPr>
        <w:t xml:space="preserve"> audiencia pública y concedido por la autoridad de primera instancia en el efecto devolutivo ante esta instancia</w:t>
      </w:r>
      <w:r w:rsidR="00F04170" w:rsidRPr="00667856">
        <w:rPr>
          <w:rFonts w:ascii="Garamond" w:hAnsi="Garamond" w:cs="Arial"/>
          <w:sz w:val="24"/>
          <w:szCs w:val="24"/>
        </w:rPr>
        <w:t xml:space="preserve"> </w:t>
      </w:r>
    </w:p>
    <w:p w14:paraId="14C4B8B7" w14:textId="77777777" w:rsidR="001A57B2" w:rsidRPr="00ED32A7" w:rsidRDefault="001A57B2" w:rsidP="00ED32A7">
      <w:pPr>
        <w:tabs>
          <w:tab w:val="left" w:pos="567"/>
        </w:tabs>
        <w:suppressAutoHyphens w:val="0"/>
        <w:spacing w:line="288" w:lineRule="auto"/>
        <w:jc w:val="both"/>
        <w:rPr>
          <w:rFonts w:ascii="Garamond" w:hAnsi="Garamond" w:cs="Arial"/>
          <w:sz w:val="24"/>
          <w:szCs w:val="24"/>
          <w:highlight w:val="yellow"/>
        </w:rPr>
      </w:pPr>
    </w:p>
    <w:p w14:paraId="5DDC0AB5" w14:textId="3AE277A2" w:rsidR="006459B5" w:rsidRPr="0076793A" w:rsidRDefault="006029A4" w:rsidP="006029A4">
      <w:pPr>
        <w:suppressAutoHyphens w:val="0"/>
        <w:jc w:val="both"/>
        <w:rPr>
          <w:rFonts w:ascii="Garamond" w:hAnsi="Garamond" w:cs="Arial"/>
          <w:b/>
          <w:bCs/>
          <w:sz w:val="24"/>
          <w:szCs w:val="24"/>
        </w:rPr>
      </w:pPr>
      <w:r w:rsidRPr="0076793A">
        <w:rPr>
          <w:rFonts w:ascii="Garamond" w:hAnsi="Garamond" w:cs="Arial"/>
          <w:b/>
          <w:bCs/>
          <w:sz w:val="24"/>
          <w:szCs w:val="24"/>
        </w:rPr>
        <w:t>4.3.</w:t>
      </w:r>
      <w:r w:rsidRPr="0076793A">
        <w:rPr>
          <w:rFonts w:ascii="Garamond" w:hAnsi="Garamond" w:cs="Arial"/>
          <w:sz w:val="24"/>
          <w:szCs w:val="24"/>
        </w:rPr>
        <w:t xml:space="preserve"> </w:t>
      </w:r>
      <w:r w:rsidR="006459B5" w:rsidRPr="0076793A">
        <w:rPr>
          <w:rFonts w:ascii="Garamond" w:hAnsi="Garamond" w:cs="Arial"/>
          <w:b/>
          <w:bCs/>
          <w:sz w:val="24"/>
          <w:szCs w:val="24"/>
        </w:rPr>
        <w:t>Problema Jurídico</w:t>
      </w:r>
    </w:p>
    <w:p w14:paraId="71D1312D" w14:textId="77777777" w:rsidR="006029A4" w:rsidRPr="0076793A" w:rsidRDefault="006029A4" w:rsidP="006029A4">
      <w:pPr>
        <w:autoSpaceDE w:val="0"/>
        <w:autoSpaceDN w:val="0"/>
        <w:adjustRightInd w:val="0"/>
        <w:jc w:val="both"/>
        <w:rPr>
          <w:rFonts w:ascii="Garamond" w:hAnsi="Garamond"/>
          <w:sz w:val="24"/>
          <w:szCs w:val="24"/>
        </w:rPr>
      </w:pPr>
    </w:p>
    <w:p w14:paraId="58C5E94C" w14:textId="77777777" w:rsidR="001A57B2" w:rsidRDefault="009107C5" w:rsidP="009107C5">
      <w:pPr>
        <w:suppressAutoHyphens w:val="0"/>
        <w:autoSpaceDE w:val="0"/>
        <w:autoSpaceDN w:val="0"/>
        <w:adjustRightInd w:val="0"/>
        <w:jc w:val="both"/>
        <w:rPr>
          <w:rFonts w:ascii="Garamond" w:eastAsia="Calibri" w:hAnsi="Garamond" w:cs="ArialMT"/>
          <w:sz w:val="24"/>
          <w:szCs w:val="24"/>
          <w:lang w:eastAsia="es-MX"/>
        </w:rPr>
      </w:pPr>
      <w:r w:rsidRPr="0076793A">
        <w:rPr>
          <w:rFonts w:ascii="Garamond" w:eastAsia="Calibri" w:hAnsi="Garamond" w:cs="ArialMT"/>
          <w:sz w:val="24"/>
          <w:szCs w:val="24"/>
          <w:lang w:eastAsia="es-MX"/>
        </w:rPr>
        <w:t>En relación con los antecedentes mencionados, la Dirección para la Gestión Administrativa Especial de Policía de la Secretaría Distrital de Gobierno</w:t>
      </w:r>
      <w:bookmarkStart w:id="6" w:name="_tyjcwt"/>
      <w:bookmarkEnd w:id="6"/>
      <w:r w:rsidRPr="0076793A">
        <w:rPr>
          <w:rFonts w:ascii="Garamond" w:eastAsia="Calibri" w:hAnsi="Garamond" w:cs="ArialMT"/>
          <w:sz w:val="24"/>
          <w:szCs w:val="24"/>
          <w:lang w:eastAsia="es-MX"/>
        </w:rPr>
        <w:t xml:space="preserve">, determinará </w:t>
      </w:r>
    </w:p>
    <w:p w14:paraId="36150869" w14:textId="77777777" w:rsidR="001A57B2" w:rsidRDefault="001A57B2" w:rsidP="009107C5">
      <w:pPr>
        <w:suppressAutoHyphens w:val="0"/>
        <w:autoSpaceDE w:val="0"/>
        <w:autoSpaceDN w:val="0"/>
        <w:adjustRightInd w:val="0"/>
        <w:jc w:val="both"/>
        <w:rPr>
          <w:rFonts w:ascii="Garamond" w:eastAsia="Calibri" w:hAnsi="Garamond" w:cs="ArialMT"/>
          <w:sz w:val="24"/>
          <w:szCs w:val="24"/>
          <w:lang w:eastAsia="es-MX"/>
        </w:rPr>
      </w:pPr>
    </w:p>
    <w:p w14:paraId="2AC005D9" w14:textId="335E44D2" w:rsidR="001A57B2" w:rsidRDefault="001A57B2" w:rsidP="009107C5">
      <w:pPr>
        <w:suppressAutoHyphens w:val="0"/>
        <w:autoSpaceDE w:val="0"/>
        <w:autoSpaceDN w:val="0"/>
        <w:adjustRightInd w:val="0"/>
        <w:jc w:val="both"/>
        <w:rPr>
          <w:rFonts w:ascii="Garamond" w:eastAsia="Garamond" w:hAnsi="Garamond" w:cs="Garamond"/>
          <w:sz w:val="24"/>
          <w:szCs w:val="24"/>
          <w:lang w:val="es-ES"/>
        </w:rPr>
      </w:pPr>
      <w:r>
        <w:rPr>
          <w:rFonts w:ascii="Garamond" w:eastAsia="Calibri" w:hAnsi="Garamond" w:cs="ArialMT"/>
          <w:sz w:val="24"/>
          <w:szCs w:val="24"/>
          <w:lang w:eastAsia="es-MX"/>
        </w:rPr>
        <w:t>¿S</w:t>
      </w:r>
      <w:r w:rsidR="009107C5" w:rsidRPr="0076793A">
        <w:rPr>
          <w:rFonts w:ascii="Garamond" w:eastAsia="Garamond" w:hAnsi="Garamond" w:cs="Garamond"/>
          <w:sz w:val="24"/>
          <w:szCs w:val="24"/>
          <w:lang w:val="es-ES"/>
        </w:rPr>
        <w:t xml:space="preserve">í la decisión </w:t>
      </w:r>
      <w:r w:rsidR="00B0137F">
        <w:rPr>
          <w:rFonts w:ascii="Garamond" w:eastAsia="Garamond" w:hAnsi="Garamond" w:cs="Garamond"/>
          <w:sz w:val="24"/>
          <w:szCs w:val="24"/>
          <w:lang w:val="es-ES"/>
        </w:rPr>
        <w:t xml:space="preserve">proferida </w:t>
      </w:r>
      <w:r w:rsidR="005379AA">
        <w:rPr>
          <w:rFonts w:ascii="Garamond" w:eastAsia="Garamond" w:hAnsi="Garamond" w:cs="Garamond"/>
          <w:sz w:val="24"/>
          <w:szCs w:val="24"/>
          <w:lang w:val="es-ES"/>
        </w:rPr>
        <w:t xml:space="preserve">por </w:t>
      </w:r>
      <w:r w:rsidR="005379AA" w:rsidRPr="0076793A">
        <w:rPr>
          <w:rFonts w:ascii="Garamond" w:eastAsia="Garamond" w:hAnsi="Garamond" w:cs="Garamond"/>
          <w:sz w:val="24"/>
          <w:szCs w:val="24"/>
          <w:lang w:val="es-ES"/>
        </w:rPr>
        <w:t>el</w:t>
      </w:r>
      <w:r w:rsidR="009107C5" w:rsidRPr="0076793A">
        <w:rPr>
          <w:rFonts w:ascii="Garamond" w:eastAsia="Garamond" w:hAnsi="Garamond" w:cs="Garamond"/>
          <w:sz w:val="24"/>
          <w:szCs w:val="24"/>
          <w:lang w:val="es-ES"/>
        </w:rPr>
        <w:t xml:space="preserve"> </w:t>
      </w:r>
      <w:r>
        <w:rPr>
          <w:rFonts w:ascii="Garamond" w:eastAsia="Garamond" w:hAnsi="Garamond" w:cs="Garamond"/>
          <w:i/>
          <w:iCs/>
          <w:sz w:val="24"/>
          <w:szCs w:val="24"/>
          <w:lang w:val="es-ES"/>
        </w:rPr>
        <w:t>a</w:t>
      </w:r>
      <w:r w:rsidR="009107C5" w:rsidRPr="001A57B2">
        <w:rPr>
          <w:rFonts w:ascii="Garamond" w:eastAsia="Garamond" w:hAnsi="Garamond" w:cs="Garamond"/>
          <w:i/>
          <w:iCs/>
          <w:sz w:val="24"/>
          <w:szCs w:val="24"/>
          <w:lang w:val="es-ES"/>
        </w:rPr>
        <w:t xml:space="preserve"> quo</w:t>
      </w:r>
      <w:r w:rsidR="009107C5" w:rsidRPr="0076793A">
        <w:rPr>
          <w:rFonts w:ascii="Garamond" w:eastAsia="Garamond" w:hAnsi="Garamond" w:cs="Garamond"/>
          <w:sz w:val="24"/>
          <w:szCs w:val="24"/>
          <w:lang w:val="es-ES"/>
        </w:rPr>
        <w:t xml:space="preserve"> </w:t>
      </w:r>
      <w:r w:rsidR="00B0137F">
        <w:rPr>
          <w:rFonts w:ascii="Garamond" w:eastAsia="Garamond" w:hAnsi="Garamond" w:cs="Garamond"/>
          <w:sz w:val="24"/>
          <w:szCs w:val="24"/>
          <w:lang w:val="es-ES"/>
        </w:rPr>
        <w:t xml:space="preserve">se </w:t>
      </w:r>
      <w:r w:rsidR="005379AA">
        <w:rPr>
          <w:rFonts w:ascii="Garamond" w:eastAsia="Garamond" w:hAnsi="Garamond" w:cs="Garamond"/>
          <w:sz w:val="24"/>
          <w:szCs w:val="24"/>
          <w:lang w:val="es-ES"/>
        </w:rPr>
        <w:t>a</w:t>
      </w:r>
      <w:r w:rsidR="00B0137F">
        <w:rPr>
          <w:rFonts w:ascii="Garamond" w:eastAsia="Garamond" w:hAnsi="Garamond" w:cs="Garamond"/>
          <w:sz w:val="24"/>
          <w:szCs w:val="24"/>
          <w:lang w:val="es-ES"/>
        </w:rPr>
        <w:t>justa a derecho</w:t>
      </w:r>
      <w:r>
        <w:rPr>
          <w:rFonts w:ascii="Garamond" w:eastAsia="Garamond" w:hAnsi="Garamond" w:cs="Garamond"/>
          <w:sz w:val="24"/>
          <w:szCs w:val="24"/>
          <w:lang w:val="es-ES"/>
        </w:rPr>
        <w:t>?</w:t>
      </w:r>
    </w:p>
    <w:p w14:paraId="70A7264A" w14:textId="77777777" w:rsidR="001A57B2" w:rsidRDefault="001A57B2" w:rsidP="009D7C22">
      <w:pPr>
        <w:autoSpaceDE w:val="0"/>
        <w:autoSpaceDN w:val="0"/>
        <w:adjustRightInd w:val="0"/>
        <w:jc w:val="both"/>
        <w:rPr>
          <w:rFonts w:ascii="Garamond" w:hAnsi="Garamond"/>
          <w:b/>
          <w:bCs/>
          <w:sz w:val="24"/>
          <w:szCs w:val="24"/>
        </w:rPr>
      </w:pPr>
    </w:p>
    <w:p w14:paraId="4D29C400" w14:textId="5774D353" w:rsidR="006459B5" w:rsidRPr="00617C8D" w:rsidRDefault="009D7C22" w:rsidP="009D7C22">
      <w:pPr>
        <w:autoSpaceDE w:val="0"/>
        <w:autoSpaceDN w:val="0"/>
        <w:adjustRightInd w:val="0"/>
        <w:jc w:val="both"/>
        <w:rPr>
          <w:rFonts w:ascii="Garamond" w:hAnsi="Garamond" w:cs="Arial"/>
          <w:b/>
          <w:bCs/>
          <w:sz w:val="24"/>
          <w:szCs w:val="24"/>
        </w:rPr>
      </w:pPr>
      <w:r w:rsidRPr="00617C8D">
        <w:rPr>
          <w:rFonts w:ascii="Garamond" w:hAnsi="Garamond"/>
          <w:b/>
          <w:bCs/>
          <w:sz w:val="24"/>
          <w:szCs w:val="24"/>
        </w:rPr>
        <w:t>4.4.</w:t>
      </w:r>
      <w:r w:rsidRPr="00617C8D">
        <w:rPr>
          <w:rFonts w:ascii="Garamond" w:hAnsi="Garamond"/>
          <w:sz w:val="24"/>
          <w:szCs w:val="24"/>
        </w:rPr>
        <w:t xml:space="preserve"> </w:t>
      </w:r>
      <w:r w:rsidR="006459B5" w:rsidRPr="00617C8D">
        <w:rPr>
          <w:rFonts w:ascii="Garamond" w:hAnsi="Garamond" w:cs="Arial"/>
          <w:b/>
          <w:bCs/>
          <w:sz w:val="24"/>
          <w:szCs w:val="24"/>
        </w:rPr>
        <w:t>Aspectos Normativos</w:t>
      </w:r>
    </w:p>
    <w:p w14:paraId="2A138C7D" w14:textId="77777777" w:rsidR="007C0714" w:rsidRPr="00617C8D" w:rsidRDefault="007C0714" w:rsidP="007D4C8E">
      <w:pPr>
        <w:spacing w:line="288" w:lineRule="auto"/>
        <w:jc w:val="both"/>
        <w:rPr>
          <w:rFonts w:ascii="Garamond" w:hAnsi="Garamond" w:cs="Arial"/>
          <w:b/>
          <w:bCs/>
          <w:sz w:val="24"/>
          <w:szCs w:val="24"/>
        </w:rPr>
      </w:pPr>
    </w:p>
    <w:p w14:paraId="2563BC5C" w14:textId="254ABDA0" w:rsidR="00E30919" w:rsidRPr="00617C8D" w:rsidRDefault="00E30919" w:rsidP="009D7C22">
      <w:pPr>
        <w:jc w:val="both"/>
        <w:rPr>
          <w:rFonts w:ascii="Garamond" w:hAnsi="Garamond"/>
          <w:bCs/>
          <w:sz w:val="24"/>
          <w:szCs w:val="24"/>
        </w:rPr>
      </w:pPr>
      <w:r w:rsidRPr="00617C8D">
        <w:rPr>
          <w:rFonts w:ascii="Garamond" w:hAnsi="Garamond"/>
          <w:bCs/>
          <w:sz w:val="24"/>
          <w:szCs w:val="24"/>
        </w:rPr>
        <w:t xml:space="preserve">La Ley 1801 de 2016, Código Nacional de Seguridad y Convivencia Ciudadana -CNSCC, consagra disposiciones de carácter preventivo, </w:t>
      </w:r>
      <w:r w:rsidR="00A94866" w:rsidRPr="00617C8D">
        <w:rPr>
          <w:rFonts w:ascii="Garamond" w:hAnsi="Garamond"/>
          <w:bCs/>
          <w:sz w:val="24"/>
          <w:szCs w:val="24"/>
        </w:rPr>
        <w:t xml:space="preserve">que </w:t>
      </w:r>
      <w:r w:rsidR="00A94866" w:rsidRPr="00617C8D">
        <w:rPr>
          <w:rFonts w:ascii="Garamond" w:hAnsi="Garamond"/>
          <w:sz w:val="24"/>
          <w:szCs w:val="24"/>
          <w:shd w:val="clear" w:color="auto" w:fill="FFFFFF"/>
        </w:rPr>
        <w:t>buscan establecer las condiciones para la convivencia en el territorio nacional al propiciar el cumplimiento de los deberes y obligaciones de las personas naturales y jurídicas, así como determinar el ejercicio del poder, la función y la actividad de Policía, de conformidad con la Constitución Política y el ordenamiento jurídico vigente</w:t>
      </w:r>
      <w:r w:rsidR="00A94866" w:rsidRPr="00617C8D">
        <w:rPr>
          <w:rStyle w:val="Refdenotaalpie"/>
          <w:rFonts w:ascii="Garamond" w:hAnsi="Garamond"/>
          <w:sz w:val="24"/>
          <w:szCs w:val="24"/>
          <w:shd w:val="clear" w:color="auto" w:fill="FFFFFF"/>
          <w:vertAlign w:val="superscript"/>
        </w:rPr>
        <w:footnoteReference w:id="1"/>
      </w:r>
      <w:r w:rsidRPr="00617C8D">
        <w:rPr>
          <w:rFonts w:ascii="Garamond" w:hAnsi="Garamond"/>
          <w:bCs/>
          <w:sz w:val="24"/>
          <w:szCs w:val="24"/>
        </w:rPr>
        <w:t>.</w:t>
      </w:r>
    </w:p>
    <w:p w14:paraId="2689EC1D" w14:textId="77777777" w:rsidR="00E30919" w:rsidRPr="00617C8D" w:rsidRDefault="00E30919" w:rsidP="00711A1E">
      <w:pPr>
        <w:jc w:val="both"/>
        <w:rPr>
          <w:rFonts w:ascii="Garamond" w:hAnsi="Garamond"/>
          <w:bCs/>
          <w:sz w:val="24"/>
          <w:szCs w:val="24"/>
        </w:rPr>
      </w:pPr>
      <w:r w:rsidRPr="00617C8D">
        <w:rPr>
          <w:rFonts w:ascii="Garamond" w:hAnsi="Garamond"/>
          <w:bCs/>
          <w:sz w:val="24"/>
          <w:szCs w:val="24"/>
        </w:rPr>
        <w:t>En cuanto a los comportamientos que afectan la convivencia y la protección de bienes inmuebles, la Ley 1801 de 2016, dispone:</w:t>
      </w:r>
    </w:p>
    <w:p w14:paraId="3703B0BC" w14:textId="77777777" w:rsidR="00D83382" w:rsidRPr="00617C8D" w:rsidRDefault="00D83382" w:rsidP="00CC65F6">
      <w:pPr>
        <w:ind w:left="709"/>
        <w:jc w:val="both"/>
        <w:rPr>
          <w:rFonts w:ascii="Garamond" w:hAnsi="Garamond"/>
          <w:i/>
          <w:iCs/>
          <w:sz w:val="24"/>
          <w:szCs w:val="24"/>
        </w:rPr>
      </w:pPr>
    </w:p>
    <w:p w14:paraId="2278A229" w14:textId="4CE7F76D" w:rsidR="00E30919" w:rsidRPr="00617C8D" w:rsidRDefault="00E30919" w:rsidP="001A57B2">
      <w:pPr>
        <w:spacing w:after="120"/>
        <w:ind w:left="851"/>
        <w:jc w:val="both"/>
        <w:rPr>
          <w:rFonts w:ascii="Garamond" w:hAnsi="Garamond"/>
          <w:bCs/>
          <w:i/>
          <w:iCs/>
          <w:sz w:val="24"/>
          <w:szCs w:val="24"/>
        </w:rPr>
      </w:pPr>
      <w:r w:rsidRPr="00617C8D">
        <w:rPr>
          <w:rFonts w:ascii="Garamond" w:hAnsi="Garamond"/>
          <w:i/>
          <w:iCs/>
          <w:sz w:val="24"/>
          <w:szCs w:val="24"/>
        </w:rPr>
        <w:t>“</w:t>
      </w:r>
      <w:r w:rsidRPr="00617C8D">
        <w:rPr>
          <w:rFonts w:ascii="Garamond" w:hAnsi="Garamond"/>
          <w:b/>
          <w:bCs/>
          <w:i/>
          <w:iCs/>
          <w:sz w:val="24"/>
          <w:szCs w:val="24"/>
        </w:rPr>
        <w:t>Artículo</w:t>
      </w:r>
      <w:r w:rsidR="00302D5A">
        <w:rPr>
          <w:rFonts w:ascii="Garamond" w:hAnsi="Garamond"/>
          <w:bCs/>
          <w:i/>
          <w:iCs/>
          <w:sz w:val="24"/>
          <w:szCs w:val="24"/>
        </w:rPr>
        <w:t xml:space="preserve"> </w:t>
      </w:r>
      <w:r w:rsidRPr="00617C8D">
        <w:rPr>
          <w:rFonts w:ascii="Garamond" w:hAnsi="Garamond"/>
          <w:b/>
          <w:bCs/>
          <w:i/>
          <w:iCs/>
          <w:sz w:val="24"/>
          <w:szCs w:val="24"/>
        </w:rPr>
        <w:t>76. Definiciones.</w:t>
      </w:r>
      <w:r w:rsidR="00302D5A">
        <w:rPr>
          <w:rFonts w:ascii="Garamond" w:hAnsi="Garamond"/>
          <w:bCs/>
          <w:i/>
          <w:iCs/>
          <w:sz w:val="24"/>
          <w:szCs w:val="24"/>
        </w:rPr>
        <w:t xml:space="preserve"> </w:t>
      </w:r>
      <w:r w:rsidRPr="00617C8D">
        <w:rPr>
          <w:rFonts w:ascii="Garamond" w:hAnsi="Garamond"/>
          <w:bCs/>
          <w:i/>
          <w:iCs/>
          <w:sz w:val="24"/>
          <w:szCs w:val="24"/>
        </w:rPr>
        <w:t>Para efectos de este Código, especialmente los relacionados con el presente capítulo, la posesión, mera tenencia y servidumbre aquí contenidas, están definidos por el Código Civil en sus artículos</w:t>
      </w:r>
      <w:r w:rsidR="00302D5A">
        <w:rPr>
          <w:rFonts w:ascii="Garamond" w:hAnsi="Garamond"/>
          <w:bCs/>
          <w:i/>
          <w:iCs/>
          <w:sz w:val="24"/>
          <w:szCs w:val="24"/>
        </w:rPr>
        <w:t xml:space="preserve"> </w:t>
      </w:r>
      <w:hyperlink r:id="rId15" w:anchor="762" w:history="1">
        <w:r w:rsidRPr="00617C8D">
          <w:rPr>
            <w:rStyle w:val="Hipervnculo"/>
            <w:rFonts w:ascii="Garamond" w:hAnsi="Garamond"/>
            <w:bCs/>
            <w:i/>
            <w:iCs/>
            <w:color w:val="auto"/>
            <w:sz w:val="24"/>
            <w:szCs w:val="24"/>
            <w:u w:val="none"/>
          </w:rPr>
          <w:t>762</w:t>
        </w:r>
      </w:hyperlink>
      <w:r w:rsidRPr="00617C8D">
        <w:rPr>
          <w:rFonts w:ascii="Garamond" w:hAnsi="Garamond"/>
          <w:bCs/>
          <w:i/>
          <w:iCs/>
          <w:sz w:val="24"/>
          <w:szCs w:val="24"/>
        </w:rPr>
        <w:t>,</w:t>
      </w:r>
      <w:r w:rsidR="00302D5A">
        <w:rPr>
          <w:rFonts w:ascii="Garamond" w:hAnsi="Garamond"/>
          <w:bCs/>
          <w:i/>
          <w:iCs/>
          <w:sz w:val="24"/>
          <w:szCs w:val="24"/>
        </w:rPr>
        <w:t xml:space="preserve"> </w:t>
      </w:r>
      <w:hyperlink r:id="rId16" w:anchor="775" w:history="1"/>
      <w:r w:rsidR="00302D5A">
        <w:rPr>
          <w:rStyle w:val="Hipervnculo"/>
          <w:rFonts w:ascii="Garamond" w:hAnsi="Garamond"/>
          <w:bCs/>
          <w:i/>
          <w:iCs/>
          <w:color w:val="auto"/>
          <w:sz w:val="24"/>
          <w:szCs w:val="24"/>
          <w:u w:val="none"/>
        </w:rPr>
        <w:t xml:space="preserve"> </w:t>
      </w:r>
      <w:r w:rsidRPr="00617C8D">
        <w:rPr>
          <w:rFonts w:ascii="Garamond" w:hAnsi="Garamond"/>
          <w:bCs/>
          <w:i/>
          <w:iCs/>
          <w:sz w:val="24"/>
          <w:szCs w:val="24"/>
        </w:rPr>
        <w:t>y</w:t>
      </w:r>
      <w:r w:rsidR="00302D5A">
        <w:rPr>
          <w:rFonts w:ascii="Garamond" w:hAnsi="Garamond"/>
          <w:bCs/>
          <w:i/>
          <w:iCs/>
          <w:sz w:val="24"/>
          <w:szCs w:val="24"/>
        </w:rPr>
        <w:t xml:space="preserve"> </w:t>
      </w:r>
      <w:hyperlink r:id="rId17" w:anchor="879" w:history="1">
        <w:r w:rsidRPr="00617C8D">
          <w:rPr>
            <w:rStyle w:val="Hipervnculo"/>
            <w:rFonts w:ascii="Garamond" w:hAnsi="Garamond"/>
            <w:bCs/>
            <w:i/>
            <w:iCs/>
            <w:color w:val="auto"/>
            <w:sz w:val="24"/>
            <w:szCs w:val="24"/>
            <w:u w:val="none"/>
          </w:rPr>
          <w:t>879</w:t>
        </w:r>
      </w:hyperlink>
      <w:r w:rsidRPr="00617C8D">
        <w:rPr>
          <w:rStyle w:val="Hipervnculo"/>
          <w:rFonts w:ascii="Garamond" w:hAnsi="Garamond"/>
          <w:bCs/>
          <w:i/>
          <w:iCs/>
          <w:color w:val="auto"/>
          <w:sz w:val="24"/>
          <w:szCs w:val="24"/>
          <w:u w:val="none"/>
        </w:rPr>
        <w:t>.</w:t>
      </w:r>
      <w:r w:rsidRPr="00617C8D">
        <w:rPr>
          <w:rFonts w:ascii="Garamond" w:hAnsi="Garamond"/>
          <w:bCs/>
          <w:i/>
          <w:iCs/>
          <w:sz w:val="24"/>
          <w:szCs w:val="24"/>
        </w:rPr>
        <w:t>”</w:t>
      </w:r>
    </w:p>
    <w:p w14:paraId="3C5D2C49" w14:textId="4FC764D6" w:rsidR="00E30919" w:rsidRPr="00617C8D" w:rsidRDefault="00E30919" w:rsidP="001A57B2">
      <w:pPr>
        <w:spacing w:after="120"/>
        <w:ind w:left="851"/>
        <w:jc w:val="both"/>
        <w:rPr>
          <w:rFonts w:ascii="Garamond" w:hAnsi="Garamond"/>
          <w:bCs/>
          <w:i/>
          <w:iCs/>
          <w:sz w:val="24"/>
          <w:szCs w:val="24"/>
        </w:rPr>
      </w:pPr>
      <w:r w:rsidRPr="00617C8D">
        <w:rPr>
          <w:rFonts w:ascii="Garamond" w:hAnsi="Garamond"/>
          <w:i/>
          <w:iCs/>
          <w:sz w:val="24"/>
          <w:szCs w:val="24"/>
        </w:rPr>
        <w:t>“</w:t>
      </w:r>
      <w:r w:rsidRPr="00617C8D">
        <w:rPr>
          <w:rFonts w:ascii="Garamond" w:hAnsi="Garamond"/>
          <w:b/>
          <w:bCs/>
          <w:i/>
          <w:iCs/>
          <w:sz w:val="24"/>
          <w:szCs w:val="24"/>
        </w:rPr>
        <w:t>Artículo</w:t>
      </w:r>
      <w:r w:rsidR="00302D5A">
        <w:rPr>
          <w:rFonts w:ascii="Garamond" w:hAnsi="Garamond"/>
          <w:bCs/>
          <w:i/>
          <w:iCs/>
          <w:sz w:val="24"/>
          <w:szCs w:val="24"/>
        </w:rPr>
        <w:t xml:space="preserve"> </w:t>
      </w:r>
      <w:r w:rsidRPr="00617C8D">
        <w:rPr>
          <w:rFonts w:ascii="Garamond" w:hAnsi="Garamond"/>
          <w:b/>
          <w:bCs/>
          <w:i/>
          <w:iCs/>
          <w:sz w:val="24"/>
          <w:szCs w:val="24"/>
        </w:rPr>
        <w:t>77. Comportamientos contrarios a la posesión y mera tenencia de bienes inmuebles.</w:t>
      </w:r>
      <w:r w:rsidR="00302D5A">
        <w:rPr>
          <w:rFonts w:ascii="Garamond" w:hAnsi="Garamond"/>
          <w:bCs/>
          <w:i/>
          <w:iCs/>
          <w:sz w:val="24"/>
          <w:szCs w:val="24"/>
        </w:rPr>
        <w:t xml:space="preserve"> </w:t>
      </w:r>
      <w:r w:rsidRPr="00617C8D">
        <w:rPr>
          <w:rFonts w:ascii="Garamond" w:hAnsi="Garamond"/>
          <w:bCs/>
          <w:i/>
          <w:iCs/>
          <w:sz w:val="24"/>
          <w:szCs w:val="24"/>
        </w:rPr>
        <w:t>Son aquellos contrarios a la posesión, la mera tenencia de los bienes inmuebles de particulares, bienes fiscales, bienes de uso público, bienes de utilidad pública o social, bienes destinados a prestación de servicios públicos. Estos son los siguientes:</w:t>
      </w:r>
    </w:p>
    <w:p w14:paraId="3B276664" w14:textId="2E5D13E6" w:rsidR="00A20388" w:rsidRPr="00617C8D" w:rsidRDefault="007F1B9D" w:rsidP="001A57B2">
      <w:pPr>
        <w:pStyle w:val="NormalWeb"/>
        <w:shd w:val="clear" w:color="auto" w:fill="FFFFFF"/>
        <w:spacing w:before="0" w:after="120"/>
        <w:ind w:left="851"/>
        <w:jc w:val="both"/>
        <w:rPr>
          <w:rFonts w:ascii="Garamond" w:hAnsi="Garamond"/>
          <w:i/>
          <w:iCs/>
          <w:lang w:val="es-CO"/>
        </w:rPr>
      </w:pPr>
      <w:r w:rsidRPr="007F1B9D">
        <w:rPr>
          <w:rFonts w:ascii="Garamond" w:hAnsi="Garamond"/>
          <w:i/>
          <w:iCs/>
          <w:lang w:val="es-CO"/>
        </w:rPr>
        <w:t>5. Impedir el ingreso, uso y disfrute de la posesión o tenencia de inmueble al titular de este derecho.</w:t>
      </w:r>
    </w:p>
    <w:p w14:paraId="71988D34" w14:textId="28BB7940" w:rsidR="00E30919" w:rsidRPr="00617C8D" w:rsidRDefault="00E30919" w:rsidP="001A57B2">
      <w:pPr>
        <w:pStyle w:val="NormalWeb"/>
        <w:shd w:val="clear" w:color="auto" w:fill="FFFFFF"/>
        <w:spacing w:before="0" w:after="120"/>
        <w:ind w:left="851"/>
        <w:jc w:val="both"/>
        <w:rPr>
          <w:rFonts w:ascii="Garamond" w:hAnsi="Garamond"/>
          <w:i/>
          <w:iCs/>
          <w:lang w:val="es-CO"/>
        </w:rPr>
      </w:pPr>
      <w:r w:rsidRPr="00617C8D">
        <w:rPr>
          <w:rFonts w:ascii="Garamond" w:hAnsi="Garamond"/>
          <w:i/>
          <w:iCs/>
          <w:lang w:val="es-CO"/>
        </w:rPr>
        <w:t>(…)</w:t>
      </w:r>
    </w:p>
    <w:p w14:paraId="072D91AF" w14:textId="5A746B85" w:rsidR="00E30919" w:rsidRPr="00617C8D" w:rsidRDefault="00E30919" w:rsidP="001A57B2">
      <w:pPr>
        <w:spacing w:after="120"/>
        <w:ind w:left="851"/>
        <w:jc w:val="both"/>
        <w:rPr>
          <w:rFonts w:ascii="Garamond" w:hAnsi="Garamond"/>
          <w:bCs/>
          <w:i/>
          <w:iCs/>
          <w:sz w:val="24"/>
          <w:szCs w:val="24"/>
        </w:rPr>
      </w:pPr>
      <w:r w:rsidRPr="00617C8D">
        <w:rPr>
          <w:rFonts w:ascii="Garamond" w:hAnsi="Garamond"/>
          <w:b/>
          <w:bCs/>
          <w:i/>
          <w:iCs/>
          <w:sz w:val="24"/>
          <w:szCs w:val="24"/>
        </w:rPr>
        <w:t>Parágrafo.</w:t>
      </w:r>
      <w:r w:rsidRPr="00617C8D">
        <w:rPr>
          <w:rFonts w:ascii="Garamond" w:hAnsi="Garamond"/>
          <w:bCs/>
          <w:i/>
          <w:iCs/>
          <w:sz w:val="24"/>
          <w:szCs w:val="24"/>
        </w:rPr>
        <w:t> Quien incurra en uno o más de los comportamientos antes señalados, será objeto de la aplicación de las siguientes medidas correctivas:</w:t>
      </w:r>
    </w:p>
    <w:tbl>
      <w:tblPr>
        <w:tblW w:w="8647" w:type="dxa"/>
        <w:tblInd w:w="699" w:type="dxa"/>
        <w:tblLayout w:type="fixed"/>
        <w:tblCellMar>
          <w:left w:w="0" w:type="dxa"/>
          <w:right w:w="0" w:type="dxa"/>
        </w:tblCellMar>
        <w:tblLook w:val="04A0" w:firstRow="1" w:lastRow="0" w:firstColumn="1" w:lastColumn="0" w:noHBand="0" w:noVBand="1"/>
      </w:tblPr>
      <w:tblGrid>
        <w:gridCol w:w="3402"/>
        <w:gridCol w:w="5245"/>
      </w:tblGrid>
      <w:tr w:rsidR="00617C8D" w:rsidRPr="00617C8D" w14:paraId="2AFB9784" w14:textId="77777777" w:rsidTr="00302D5A">
        <w:trPr>
          <w:trHeight w:val="255"/>
        </w:trPr>
        <w:tc>
          <w:tcPr>
            <w:tcW w:w="3402"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38869AA" w14:textId="77777777" w:rsidR="00E30919" w:rsidRPr="00617C8D" w:rsidRDefault="00E30919" w:rsidP="00091772">
            <w:pPr>
              <w:spacing w:after="120"/>
              <w:jc w:val="both"/>
              <w:rPr>
                <w:rFonts w:ascii="Garamond" w:hAnsi="Garamond"/>
                <w:bCs/>
                <w:i/>
                <w:iCs/>
                <w:sz w:val="24"/>
                <w:szCs w:val="24"/>
              </w:rPr>
            </w:pPr>
            <w:r w:rsidRPr="00617C8D">
              <w:rPr>
                <w:rFonts w:ascii="Garamond" w:hAnsi="Garamond"/>
                <w:bCs/>
                <w:i/>
                <w:iCs/>
                <w:sz w:val="24"/>
                <w:szCs w:val="24"/>
              </w:rPr>
              <w:t>COMPORTAMIENTOS</w:t>
            </w:r>
          </w:p>
        </w:tc>
        <w:tc>
          <w:tcPr>
            <w:tcW w:w="5245"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34A7873" w14:textId="77777777" w:rsidR="00E30919" w:rsidRPr="00617C8D" w:rsidRDefault="00E30919" w:rsidP="00302D5A">
            <w:pPr>
              <w:spacing w:after="120"/>
              <w:jc w:val="both"/>
              <w:rPr>
                <w:rFonts w:ascii="Garamond" w:hAnsi="Garamond"/>
                <w:bCs/>
                <w:i/>
                <w:iCs/>
                <w:sz w:val="24"/>
                <w:szCs w:val="24"/>
              </w:rPr>
            </w:pPr>
            <w:r w:rsidRPr="00617C8D">
              <w:rPr>
                <w:rFonts w:ascii="Garamond" w:hAnsi="Garamond"/>
                <w:bCs/>
                <w:i/>
                <w:iCs/>
                <w:sz w:val="24"/>
                <w:szCs w:val="24"/>
              </w:rPr>
              <w:t>MEDIDA CORRECTIVA A APLICAR</w:t>
            </w:r>
          </w:p>
        </w:tc>
      </w:tr>
      <w:tr w:rsidR="00E30919" w:rsidRPr="00617C8D" w14:paraId="0104A3E0" w14:textId="77777777" w:rsidTr="00302D5A">
        <w:trPr>
          <w:trHeight w:val="413"/>
        </w:trPr>
        <w:tc>
          <w:tcPr>
            <w:tcW w:w="3402"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10F05E39" w14:textId="5949139B" w:rsidR="00E30919" w:rsidRPr="00617C8D" w:rsidRDefault="00E30919" w:rsidP="001A57B2">
            <w:pPr>
              <w:spacing w:after="120"/>
              <w:ind w:left="851"/>
              <w:jc w:val="both"/>
              <w:rPr>
                <w:rFonts w:ascii="Garamond" w:hAnsi="Garamond"/>
                <w:bCs/>
                <w:i/>
                <w:iCs/>
                <w:sz w:val="24"/>
                <w:szCs w:val="24"/>
              </w:rPr>
            </w:pPr>
            <w:r w:rsidRPr="00617C8D">
              <w:rPr>
                <w:rFonts w:ascii="Garamond" w:hAnsi="Garamond"/>
                <w:bCs/>
                <w:i/>
                <w:iCs/>
                <w:sz w:val="24"/>
                <w:szCs w:val="24"/>
              </w:rPr>
              <w:t xml:space="preserve">Numeral </w:t>
            </w:r>
            <w:r w:rsidR="00071823">
              <w:rPr>
                <w:rFonts w:ascii="Garamond" w:hAnsi="Garamond"/>
                <w:bCs/>
                <w:i/>
                <w:iCs/>
                <w:sz w:val="24"/>
                <w:szCs w:val="24"/>
              </w:rPr>
              <w:t>5</w:t>
            </w:r>
          </w:p>
        </w:tc>
        <w:tc>
          <w:tcPr>
            <w:tcW w:w="524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14:paraId="705B7E2E" w14:textId="1B0E0361" w:rsidR="00E30919" w:rsidRPr="00617C8D" w:rsidRDefault="00071823" w:rsidP="00302D5A">
            <w:pPr>
              <w:spacing w:after="120"/>
              <w:jc w:val="both"/>
              <w:rPr>
                <w:rFonts w:ascii="Garamond" w:hAnsi="Garamond"/>
                <w:bCs/>
                <w:i/>
                <w:iCs/>
                <w:sz w:val="24"/>
                <w:szCs w:val="24"/>
              </w:rPr>
            </w:pPr>
            <w:r w:rsidRPr="00071823">
              <w:rPr>
                <w:rFonts w:ascii="Garamond" w:hAnsi="Garamond" w:cs="Open Sans"/>
                <w:i/>
                <w:iCs/>
                <w:sz w:val="24"/>
                <w:szCs w:val="24"/>
              </w:rPr>
              <w:t xml:space="preserve"> Impedir el ingreso, uso y disfrute de la posesión o tenencia de inmueble al titular de este derecho.</w:t>
            </w:r>
          </w:p>
        </w:tc>
      </w:tr>
    </w:tbl>
    <w:p w14:paraId="6B317AAB" w14:textId="77777777" w:rsidR="00705422" w:rsidRDefault="00705422" w:rsidP="001A57B2">
      <w:pPr>
        <w:spacing w:after="120"/>
        <w:ind w:left="851"/>
        <w:jc w:val="both"/>
        <w:rPr>
          <w:rFonts w:ascii="Garamond" w:hAnsi="Garamond"/>
          <w:b/>
          <w:bCs/>
          <w:i/>
          <w:iCs/>
          <w:sz w:val="24"/>
          <w:szCs w:val="24"/>
        </w:rPr>
      </w:pPr>
    </w:p>
    <w:p w14:paraId="776CE8A9" w14:textId="69004097" w:rsidR="00B5223E" w:rsidRPr="00617C8D" w:rsidRDefault="00705422" w:rsidP="001A57B2">
      <w:pPr>
        <w:spacing w:after="120"/>
        <w:ind w:left="851"/>
        <w:jc w:val="both"/>
        <w:rPr>
          <w:rFonts w:ascii="Garamond" w:hAnsi="Garamond"/>
          <w:i/>
          <w:iCs/>
          <w:sz w:val="24"/>
          <w:szCs w:val="24"/>
        </w:rPr>
      </w:pPr>
      <w:r>
        <w:rPr>
          <w:rFonts w:ascii="Garamond" w:hAnsi="Garamond"/>
          <w:b/>
          <w:bCs/>
          <w:i/>
          <w:iCs/>
          <w:sz w:val="24"/>
          <w:szCs w:val="24"/>
        </w:rPr>
        <w:t>(</w:t>
      </w:r>
      <w:r w:rsidR="00B5223E" w:rsidRPr="00617C8D">
        <w:rPr>
          <w:rFonts w:ascii="Garamond" w:hAnsi="Garamond"/>
          <w:b/>
          <w:bCs/>
          <w:i/>
          <w:iCs/>
          <w:sz w:val="24"/>
          <w:szCs w:val="24"/>
        </w:rPr>
        <w:t>ARTÍCULO</w:t>
      </w:r>
      <w:bookmarkStart w:id="7" w:name="79"/>
      <w:bookmarkEnd w:id="7"/>
      <w:r w:rsidR="00302D5A">
        <w:rPr>
          <w:rFonts w:ascii="Garamond" w:hAnsi="Garamond"/>
          <w:b/>
          <w:bCs/>
          <w:i/>
          <w:iCs/>
          <w:sz w:val="24"/>
          <w:szCs w:val="24"/>
        </w:rPr>
        <w:t xml:space="preserve"> </w:t>
      </w:r>
      <w:r w:rsidR="00B5223E" w:rsidRPr="00617C8D">
        <w:rPr>
          <w:rFonts w:ascii="Garamond" w:hAnsi="Garamond"/>
          <w:b/>
          <w:bCs/>
          <w:i/>
          <w:iCs/>
          <w:sz w:val="24"/>
          <w:szCs w:val="24"/>
        </w:rPr>
        <w:t>79.</w:t>
      </w:r>
      <w:r w:rsidR="00091772">
        <w:rPr>
          <w:rFonts w:ascii="Garamond" w:hAnsi="Garamond"/>
          <w:b/>
          <w:bCs/>
          <w:i/>
          <w:iCs/>
          <w:sz w:val="24"/>
          <w:szCs w:val="24"/>
        </w:rPr>
        <w:t xml:space="preserve"> </w:t>
      </w:r>
      <w:r w:rsidR="00B5223E" w:rsidRPr="00617C8D">
        <w:rPr>
          <w:rFonts w:ascii="Garamond" w:hAnsi="Garamond"/>
          <w:b/>
          <w:bCs/>
          <w:i/>
          <w:iCs/>
          <w:sz w:val="24"/>
          <w:szCs w:val="24"/>
        </w:rPr>
        <w:t>Ejercicio de las acciones de protección de los bienes inmuebles.</w:t>
      </w:r>
      <w:r w:rsidR="00B5223E" w:rsidRPr="00617C8D">
        <w:rPr>
          <w:rFonts w:ascii="Garamond" w:hAnsi="Garamond"/>
          <w:i/>
          <w:iCs/>
          <w:sz w:val="24"/>
          <w:szCs w:val="24"/>
        </w:rPr>
        <w:t> Para el ejercicio de la acción de Policía en el caso de la perturbación de los derechos de que trata este título, las siguientes personas, podrán instaurar querella ante el inspector de Policía, mediante el procedimiento único estipulado en este Código:</w:t>
      </w:r>
    </w:p>
    <w:p w14:paraId="2826A304" w14:textId="77777777" w:rsidR="00B5223E" w:rsidRPr="00617C8D" w:rsidRDefault="00B5223E" w:rsidP="001A57B2">
      <w:pPr>
        <w:spacing w:after="120"/>
        <w:ind w:left="851"/>
        <w:jc w:val="both"/>
        <w:rPr>
          <w:rFonts w:ascii="Garamond" w:hAnsi="Garamond"/>
          <w:i/>
          <w:iCs/>
          <w:sz w:val="24"/>
          <w:szCs w:val="24"/>
          <w:u w:val="single"/>
        </w:rPr>
      </w:pPr>
      <w:bookmarkStart w:id="8" w:name="79.1"/>
      <w:bookmarkEnd w:id="8"/>
      <w:r w:rsidRPr="00617C8D">
        <w:rPr>
          <w:rFonts w:ascii="Garamond" w:hAnsi="Garamond"/>
          <w:i/>
          <w:iCs/>
          <w:sz w:val="24"/>
          <w:szCs w:val="24"/>
          <w:u w:val="single"/>
        </w:rPr>
        <w:t>1. El titular de la posesión o la mera tenencia de los inmuebles particulares o de las servidumbres.</w:t>
      </w:r>
    </w:p>
    <w:p w14:paraId="6D48A199" w14:textId="77777777" w:rsidR="00B5223E" w:rsidRPr="00617C8D" w:rsidRDefault="00B5223E" w:rsidP="001A57B2">
      <w:pPr>
        <w:spacing w:after="120"/>
        <w:ind w:left="851"/>
        <w:jc w:val="both"/>
        <w:rPr>
          <w:rFonts w:ascii="Garamond" w:hAnsi="Garamond"/>
          <w:i/>
          <w:iCs/>
          <w:sz w:val="24"/>
          <w:szCs w:val="24"/>
        </w:rPr>
      </w:pPr>
      <w:bookmarkStart w:id="9" w:name="79.2"/>
      <w:bookmarkEnd w:id="9"/>
      <w:r w:rsidRPr="00617C8D">
        <w:rPr>
          <w:rFonts w:ascii="Garamond" w:hAnsi="Garamond"/>
          <w:i/>
          <w:iCs/>
          <w:sz w:val="24"/>
          <w:szCs w:val="24"/>
        </w:rPr>
        <w:t>2. Las entidades de derecho público.</w:t>
      </w:r>
    </w:p>
    <w:p w14:paraId="166C5FEC" w14:textId="6300BC11" w:rsidR="00B5223E" w:rsidRPr="00617C8D" w:rsidRDefault="00B5223E" w:rsidP="001A57B2">
      <w:pPr>
        <w:spacing w:after="120"/>
        <w:ind w:left="851"/>
        <w:jc w:val="both"/>
        <w:rPr>
          <w:rFonts w:ascii="Garamond" w:hAnsi="Garamond"/>
          <w:i/>
          <w:iCs/>
          <w:sz w:val="24"/>
          <w:szCs w:val="24"/>
        </w:rPr>
      </w:pPr>
      <w:bookmarkStart w:id="10" w:name="79.3"/>
      <w:bookmarkEnd w:id="10"/>
      <w:r w:rsidRPr="00617C8D">
        <w:rPr>
          <w:rFonts w:ascii="Garamond" w:hAnsi="Garamond"/>
          <w:i/>
          <w:iCs/>
          <w:sz w:val="24"/>
          <w:szCs w:val="24"/>
        </w:rPr>
        <w:t>3. Los apoderados o representantes legales de los antes mencionados.</w:t>
      </w:r>
      <w:r w:rsidR="009107C5" w:rsidRPr="00617C8D">
        <w:rPr>
          <w:rFonts w:ascii="Garamond" w:hAnsi="Garamond"/>
          <w:i/>
          <w:iCs/>
          <w:sz w:val="24"/>
          <w:szCs w:val="24"/>
        </w:rPr>
        <w:t xml:space="preserve"> (…)”</w:t>
      </w:r>
      <w:r w:rsidR="009107C5" w:rsidRPr="00617C8D">
        <w:rPr>
          <w:rFonts w:ascii="Garamond" w:eastAsia="Arial" w:hAnsi="Garamond"/>
          <w:sz w:val="24"/>
          <w:szCs w:val="24"/>
          <w:lang w:eastAsia="en-US"/>
        </w:rPr>
        <w:t xml:space="preserve"> (Subrayado propio)</w:t>
      </w:r>
    </w:p>
    <w:p w14:paraId="3DC039ED" w14:textId="77777777" w:rsidR="00B5223E" w:rsidRPr="00617C8D" w:rsidRDefault="00B5223E" w:rsidP="007D4C8E">
      <w:pPr>
        <w:spacing w:line="288" w:lineRule="auto"/>
        <w:jc w:val="both"/>
        <w:rPr>
          <w:rFonts w:ascii="Garamond" w:hAnsi="Garamond"/>
          <w:bCs/>
          <w:sz w:val="24"/>
          <w:szCs w:val="24"/>
        </w:rPr>
      </w:pPr>
    </w:p>
    <w:p w14:paraId="62058284" w14:textId="77777777" w:rsidR="00014960" w:rsidRPr="00617C8D" w:rsidRDefault="00014960" w:rsidP="00014960">
      <w:pPr>
        <w:jc w:val="both"/>
        <w:rPr>
          <w:rFonts w:ascii="Garamond" w:hAnsi="Garamond"/>
          <w:bCs/>
          <w:sz w:val="24"/>
          <w:szCs w:val="24"/>
        </w:rPr>
      </w:pPr>
      <w:r w:rsidRPr="00617C8D">
        <w:rPr>
          <w:rFonts w:ascii="Garamond" w:hAnsi="Garamond"/>
          <w:bCs/>
          <w:sz w:val="24"/>
          <w:szCs w:val="24"/>
        </w:rPr>
        <w:t xml:space="preserve">A su turno, el artículo 80 señala que el amparo de la posesión, la mera tenencia y las servidumbres, es una medida de carácter precario y provisional, de efecto inmediato, cuya única finalidad, es mantener el statu quo mientras el juez ordinario competente decide definitivamente sobre la titularidad de los derechos reales en controversia y las indemnizaciones correspondientes, si a ellas hubiere lugar. </w:t>
      </w:r>
    </w:p>
    <w:p w14:paraId="086CF32C" w14:textId="77777777" w:rsidR="00014960" w:rsidRPr="00617C8D" w:rsidRDefault="00014960" w:rsidP="00014960">
      <w:pPr>
        <w:jc w:val="both"/>
        <w:rPr>
          <w:rFonts w:ascii="Garamond" w:hAnsi="Garamond"/>
          <w:bCs/>
          <w:sz w:val="24"/>
          <w:szCs w:val="24"/>
        </w:rPr>
      </w:pPr>
    </w:p>
    <w:p w14:paraId="56B9A411" w14:textId="0441A353" w:rsidR="00014960" w:rsidRDefault="00014960" w:rsidP="00014960">
      <w:pPr>
        <w:jc w:val="both"/>
        <w:rPr>
          <w:rFonts w:ascii="Garamond" w:hAnsi="Garamond"/>
          <w:bCs/>
          <w:sz w:val="24"/>
          <w:szCs w:val="24"/>
        </w:rPr>
      </w:pPr>
      <w:r w:rsidRPr="00617C8D">
        <w:rPr>
          <w:rFonts w:ascii="Garamond" w:hAnsi="Garamond"/>
          <w:bCs/>
          <w:sz w:val="24"/>
          <w:szCs w:val="24"/>
        </w:rPr>
        <w:t>De estas disposiciones se tiene, que la acción policiva de protección por comportamientos contrarios a la posesión o mera tenencia puede ser ejercida mediante querella por quien considera que su relación material con un inmueble ha sido perturbada por vías de hecho, independientemente del vínculo jurídico o de la titularidad que tenga o pretenda ostentar sobre el inmueble. En ese sentido, señala la ley que la acción es de carácter precario y provisional, pues no es la vía para obtener un pronunciamiento sobre los derechos.</w:t>
      </w:r>
    </w:p>
    <w:p w14:paraId="65235442" w14:textId="17644F28" w:rsidR="00557F66" w:rsidRDefault="00557F66" w:rsidP="00014960">
      <w:pPr>
        <w:jc w:val="both"/>
        <w:rPr>
          <w:rFonts w:ascii="Garamond" w:hAnsi="Garamond"/>
          <w:bCs/>
          <w:sz w:val="24"/>
          <w:szCs w:val="24"/>
        </w:rPr>
      </w:pPr>
    </w:p>
    <w:p w14:paraId="15082783" w14:textId="77777777" w:rsidR="00557F66" w:rsidRPr="00271DF9" w:rsidRDefault="00557F66" w:rsidP="00557F66">
      <w:pPr>
        <w:jc w:val="both"/>
        <w:rPr>
          <w:rFonts w:ascii="Garamond" w:hAnsi="Garamond" w:cs="Arial"/>
          <w:sz w:val="24"/>
          <w:szCs w:val="24"/>
        </w:rPr>
      </w:pPr>
      <w:r w:rsidRPr="00271DF9">
        <w:rPr>
          <w:rFonts w:ascii="Garamond" w:hAnsi="Garamond" w:cs="Arial"/>
          <w:sz w:val="24"/>
          <w:szCs w:val="24"/>
        </w:rPr>
        <w:t xml:space="preserve">Conforme a la competencia y a los comportamientos que afectan la posesión y mera tenencia de los bienes inmuebles, las autoridades de policía deben adelantar el procedimiento reglado en la Ley 1801 de 2016 en el artículo 223, que al respecto señala: </w:t>
      </w:r>
    </w:p>
    <w:p w14:paraId="74E090D9" w14:textId="77777777" w:rsidR="00557F66" w:rsidRPr="00271DF9" w:rsidRDefault="00557F66" w:rsidP="00557F66">
      <w:pPr>
        <w:jc w:val="both"/>
        <w:rPr>
          <w:rFonts w:ascii="Garamond" w:hAnsi="Garamond" w:cs="Arial"/>
          <w:sz w:val="24"/>
          <w:szCs w:val="24"/>
        </w:rPr>
      </w:pPr>
    </w:p>
    <w:p w14:paraId="6621C0E0" w14:textId="77777777" w:rsidR="00557F66" w:rsidRPr="00271DF9" w:rsidRDefault="00557F66" w:rsidP="00557F66">
      <w:pPr>
        <w:ind w:left="851"/>
        <w:jc w:val="both"/>
        <w:rPr>
          <w:rFonts w:ascii="Garamond" w:hAnsi="Garamond" w:cs="Arial"/>
          <w:i/>
          <w:iCs/>
          <w:sz w:val="24"/>
          <w:szCs w:val="24"/>
        </w:rPr>
      </w:pPr>
      <w:r w:rsidRPr="00271DF9">
        <w:rPr>
          <w:rFonts w:ascii="Garamond" w:hAnsi="Garamond" w:cs="Arial"/>
          <w:i/>
          <w:iCs/>
          <w:sz w:val="24"/>
          <w:szCs w:val="24"/>
        </w:rPr>
        <w:t>“Se tramitarán por el proceso verbal abreviado los comportamientos contrarios a la convivencia, de competencia de los Inspectores de Policía, los Alcaldes y las autoridades especiales de Policía, en las etapas siguientes:</w:t>
      </w:r>
    </w:p>
    <w:p w14:paraId="37F14EE1" w14:textId="77777777" w:rsidR="00557F66" w:rsidRPr="00271DF9" w:rsidRDefault="00557F66" w:rsidP="00557F66">
      <w:pPr>
        <w:ind w:left="851"/>
        <w:jc w:val="both"/>
        <w:rPr>
          <w:rFonts w:ascii="Garamond" w:hAnsi="Garamond" w:cs="Arial"/>
          <w:i/>
          <w:iCs/>
          <w:sz w:val="24"/>
          <w:szCs w:val="24"/>
        </w:rPr>
      </w:pPr>
      <w:r w:rsidRPr="00271DF9">
        <w:rPr>
          <w:rFonts w:ascii="Garamond" w:hAnsi="Garamond" w:cs="Arial"/>
          <w:i/>
          <w:iCs/>
          <w:sz w:val="24"/>
          <w:szCs w:val="24"/>
        </w:rPr>
        <w:t>1.Iniciación de la acción. La acción de Policía puede iniciarse de oficio o a petición de la persona que tenga interés en la aplicación del régimen de Policía, contra el presunto infractor. Cuando la autoridad conozca en flagrancia del comportamiento contrario a la convivencia, podrá iniciar de inmediato la audiencia pública.</w:t>
      </w:r>
    </w:p>
    <w:p w14:paraId="3F6BF118" w14:textId="77777777" w:rsidR="00557F66" w:rsidRPr="00271DF9" w:rsidRDefault="00557F66" w:rsidP="00557F66">
      <w:pPr>
        <w:ind w:left="851"/>
        <w:jc w:val="both"/>
        <w:rPr>
          <w:rFonts w:ascii="Garamond" w:hAnsi="Garamond" w:cs="Arial"/>
          <w:i/>
          <w:iCs/>
          <w:sz w:val="24"/>
          <w:szCs w:val="24"/>
        </w:rPr>
      </w:pPr>
      <w:r w:rsidRPr="00271DF9">
        <w:rPr>
          <w:rFonts w:ascii="Garamond" w:hAnsi="Garamond" w:cs="Arial"/>
          <w:i/>
          <w:iCs/>
          <w:sz w:val="24"/>
          <w:szCs w:val="24"/>
        </w:rPr>
        <w:t xml:space="preserve">2. Las mencionadas autoridades, a los cinco (5) días siguientes de conocida la querella o el comportamiento contrario a la convivencia, en caso de que no hubiera sido posible iniciar la audiencia de manera inmediata, citará a audiencia pública al quejoso y al presunto infractor, mediante comunicación escrita, correo certificado, medio electrónico, medio de comunicación del que disponga, o por el medio más expedito o idóneo, donde se señale dicho comportamiento. </w:t>
      </w:r>
    </w:p>
    <w:p w14:paraId="2B0CFA04" w14:textId="77777777" w:rsidR="00557F66" w:rsidRPr="00271DF9" w:rsidRDefault="00557F66" w:rsidP="00557F66">
      <w:pPr>
        <w:ind w:left="851"/>
        <w:jc w:val="both"/>
        <w:rPr>
          <w:rFonts w:ascii="Garamond" w:hAnsi="Garamond" w:cs="Arial"/>
          <w:i/>
          <w:iCs/>
          <w:sz w:val="24"/>
          <w:szCs w:val="24"/>
        </w:rPr>
      </w:pPr>
      <w:r w:rsidRPr="00271DF9">
        <w:rPr>
          <w:rFonts w:ascii="Garamond" w:hAnsi="Garamond" w:cs="Arial"/>
          <w:i/>
          <w:iCs/>
          <w:sz w:val="24"/>
          <w:szCs w:val="24"/>
        </w:rPr>
        <w:t>3. Audiencia pública. La audiencia pública se realizará en el lugar de los hechos, en el despacho del inspector o de la autoridad especial de Policía. Esta se surtirá mediante los siguientes pasos:</w:t>
      </w:r>
    </w:p>
    <w:p w14:paraId="2BE02C31" w14:textId="77777777" w:rsidR="00557F66" w:rsidRPr="00271DF9" w:rsidRDefault="00557F66" w:rsidP="00557F66">
      <w:pPr>
        <w:ind w:left="851"/>
        <w:jc w:val="both"/>
        <w:rPr>
          <w:rFonts w:ascii="Garamond" w:hAnsi="Garamond" w:cs="Arial"/>
          <w:i/>
          <w:iCs/>
          <w:sz w:val="24"/>
          <w:szCs w:val="24"/>
        </w:rPr>
      </w:pPr>
      <w:r w:rsidRPr="00271DF9">
        <w:rPr>
          <w:rFonts w:ascii="Garamond" w:hAnsi="Garamond" w:cs="Arial"/>
          <w:i/>
          <w:iCs/>
          <w:sz w:val="24"/>
          <w:szCs w:val="24"/>
        </w:rPr>
        <w:t>a) Argumentos. En la audiencia la autoridad competente, otorgará tanto al presunto infractor como al quejoso un tiempo máximo de veinte (20) minutos para exponer sus argumentos y pruebas;</w:t>
      </w:r>
    </w:p>
    <w:p w14:paraId="520C2B3E" w14:textId="77777777" w:rsidR="00557F66" w:rsidRPr="00271DF9" w:rsidRDefault="00557F66" w:rsidP="00557F66">
      <w:pPr>
        <w:ind w:left="851"/>
        <w:jc w:val="both"/>
        <w:rPr>
          <w:rFonts w:ascii="Garamond" w:hAnsi="Garamond" w:cs="Arial"/>
          <w:i/>
          <w:iCs/>
          <w:sz w:val="24"/>
          <w:szCs w:val="24"/>
        </w:rPr>
      </w:pPr>
      <w:r w:rsidRPr="00271DF9">
        <w:rPr>
          <w:rFonts w:ascii="Garamond" w:hAnsi="Garamond" w:cs="Arial"/>
          <w:i/>
          <w:iCs/>
          <w:sz w:val="24"/>
          <w:szCs w:val="24"/>
        </w:rPr>
        <w:t>b) Invitación a conciliar. La autoridad de Policía invitará al quejoso y al presunto infractor a resolver sus diferencias, de conformidad con el presente capítulo;</w:t>
      </w:r>
    </w:p>
    <w:p w14:paraId="37E3C264" w14:textId="77777777" w:rsidR="00557F66" w:rsidRPr="00271DF9" w:rsidRDefault="00557F66" w:rsidP="00557F66">
      <w:pPr>
        <w:ind w:left="851"/>
        <w:jc w:val="both"/>
        <w:rPr>
          <w:rFonts w:ascii="Garamond" w:hAnsi="Garamond" w:cs="Arial"/>
          <w:i/>
          <w:iCs/>
          <w:sz w:val="24"/>
          <w:szCs w:val="24"/>
        </w:rPr>
      </w:pPr>
      <w:r w:rsidRPr="00271DF9">
        <w:rPr>
          <w:rFonts w:ascii="Garamond" w:hAnsi="Garamond" w:cs="Arial"/>
          <w:i/>
          <w:iCs/>
          <w:sz w:val="24"/>
          <w:szCs w:val="24"/>
        </w:rPr>
        <w:t>c) Pruebas. Si el presunto infractor o el quejoso solicitan la práctica de pruebas adicionales, pertinentes y conducentes, y si la autoridad las considera viables o las requiere, las decretará y se practicarán en un término máximo de cinco (5) días. Igualmente, la autoridad podrá decretar de oficio las pruebas que requiera y dispondrá que se practiquen dentro del mismo término. La audiencia se reanudará al día siguiente al del vencimiento de la práctica de pruebas. Tratándose de hechos notorios o de negaciones indefinidas, se podrá prescindir de la práctica de pruebas y la autoridad de Policía decidirá de plano. Cuando se requieran conocimientos técnicos especializados, los servidores públicos del sector central y descentralizado del nivel territorial, darán informes por solicitud de la autoridad de Policía;</w:t>
      </w:r>
    </w:p>
    <w:p w14:paraId="37A53A24" w14:textId="77777777" w:rsidR="00557F66" w:rsidRPr="00271DF9" w:rsidRDefault="00557F66" w:rsidP="00557F66">
      <w:pPr>
        <w:ind w:left="851"/>
        <w:jc w:val="both"/>
        <w:rPr>
          <w:rFonts w:ascii="Garamond" w:hAnsi="Garamond" w:cs="Arial"/>
          <w:i/>
          <w:iCs/>
          <w:sz w:val="24"/>
          <w:szCs w:val="24"/>
        </w:rPr>
      </w:pPr>
      <w:r w:rsidRPr="00271DF9">
        <w:rPr>
          <w:rFonts w:ascii="Garamond" w:hAnsi="Garamond" w:cs="Arial"/>
          <w:i/>
          <w:iCs/>
          <w:sz w:val="24"/>
          <w:szCs w:val="24"/>
        </w:rPr>
        <w:t>d) Decisión. Agotada la etapa probatoria, la autoridad de Policía valorará las pruebas y dictará la orden de Policía o medida correctiva, si hay lugar a ello, sustentando su decisión con los respectivos fundamentos normativos y hechos conducentes demostrados. La decisión quedará notificada en estrados.</w:t>
      </w:r>
    </w:p>
    <w:p w14:paraId="58B43950" w14:textId="77777777" w:rsidR="00557F66" w:rsidRPr="00271DF9" w:rsidRDefault="00557F66" w:rsidP="00557F66">
      <w:pPr>
        <w:ind w:left="851"/>
        <w:jc w:val="both"/>
        <w:rPr>
          <w:rFonts w:ascii="Garamond" w:hAnsi="Garamond" w:cs="Arial"/>
          <w:i/>
          <w:iCs/>
          <w:sz w:val="24"/>
          <w:szCs w:val="24"/>
        </w:rPr>
      </w:pPr>
      <w:r w:rsidRPr="00271DF9">
        <w:rPr>
          <w:rFonts w:ascii="Garamond" w:hAnsi="Garamond" w:cs="Arial"/>
          <w:i/>
          <w:iCs/>
          <w:sz w:val="24"/>
          <w:szCs w:val="24"/>
        </w:rPr>
        <w:t>4. Recursos. Contra la decisión proferida por la autoridad de Policía proceden los recursos de reposición y, en subsidio, el de apelación ante el superior jerárquico, los cuales se solicitarán, concederán y sustentarán dentro de la misma audiencia. El recurso de reposición se resolverá inmediatamente, y de ser procedente el recurso de apelación, se interpondrá y concederá en el efecto devolutivo dentro de la audiencia y se remitirá al superior jerárquico dentro de los dos (2) días siguientes, ante quien se sustentará dentro de los dos (2) días siguientes al recibo del recurso. El recurso de apelación se resolverá dentro de los ocho (8) días siguientes al recibo de la actuación. (…).”</w:t>
      </w:r>
    </w:p>
    <w:p w14:paraId="7E3D6993" w14:textId="77777777" w:rsidR="00557F66" w:rsidRPr="00617C8D" w:rsidRDefault="00557F66" w:rsidP="00014960">
      <w:pPr>
        <w:jc w:val="both"/>
        <w:rPr>
          <w:rFonts w:ascii="Garamond" w:hAnsi="Garamond"/>
          <w:bCs/>
          <w:sz w:val="24"/>
          <w:szCs w:val="24"/>
        </w:rPr>
      </w:pPr>
    </w:p>
    <w:p w14:paraId="4078E8A5" w14:textId="29A82384" w:rsidR="006459B5" w:rsidRPr="003F0157" w:rsidRDefault="006459B5" w:rsidP="00CC65F6">
      <w:pPr>
        <w:shd w:val="clear" w:color="auto" w:fill="FFFFFF"/>
        <w:suppressAutoHyphens w:val="0"/>
        <w:jc w:val="both"/>
        <w:textAlignment w:val="baseline"/>
        <w:rPr>
          <w:rFonts w:ascii="Garamond" w:hAnsi="Garamond" w:cs="Arial"/>
          <w:i/>
          <w:iCs/>
          <w:sz w:val="24"/>
          <w:szCs w:val="24"/>
          <w:lang w:eastAsia="es-CO"/>
        </w:rPr>
      </w:pPr>
      <w:r w:rsidRPr="00CC30AC">
        <w:rPr>
          <w:rFonts w:ascii="Garamond" w:hAnsi="Garamond" w:cs="Arial"/>
          <w:b/>
          <w:bCs/>
          <w:sz w:val="24"/>
          <w:szCs w:val="24"/>
          <w:lang w:eastAsia="es-CO"/>
        </w:rPr>
        <w:t xml:space="preserve">4.5. </w:t>
      </w:r>
      <w:r w:rsidRPr="00CC30AC">
        <w:rPr>
          <w:rFonts w:ascii="Garamond" w:hAnsi="Garamond" w:cs="Arial"/>
          <w:b/>
          <w:bCs/>
          <w:sz w:val="24"/>
          <w:szCs w:val="24"/>
        </w:rPr>
        <w:t>Caso Concreto</w:t>
      </w:r>
    </w:p>
    <w:p w14:paraId="1396A639" w14:textId="77777777" w:rsidR="00CC65F6" w:rsidRPr="00CC2940" w:rsidRDefault="00CC65F6" w:rsidP="00CC65F6">
      <w:pPr>
        <w:jc w:val="both"/>
        <w:rPr>
          <w:rFonts w:ascii="Garamond" w:hAnsi="Garamond" w:cs="Arial"/>
          <w:sz w:val="24"/>
          <w:szCs w:val="24"/>
          <w:lang w:eastAsia="es-CO"/>
        </w:rPr>
      </w:pPr>
    </w:p>
    <w:p w14:paraId="0792E4EA" w14:textId="2497C746" w:rsidR="00CC2940" w:rsidRPr="00CC2940" w:rsidRDefault="00D20204" w:rsidP="00CC2940">
      <w:pPr>
        <w:jc w:val="both"/>
        <w:rPr>
          <w:rFonts w:ascii="Garamond" w:hAnsi="Garamond" w:cs="Arial"/>
          <w:sz w:val="24"/>
          <w:szCs w:val="24"/>
          <w:lang w:eastAsia="es-CO"/>
        </w:rPr>
      </w:pPr>
      <w:r w:rsidRPr="00CC2940">
        <w:rPr>
          <w:rFonts w:ascii="Garamond" w:hAnsi="Garamond" w:cs="Arial"/>
          <w:sz w:val="24"/>
          <w:szCs w:val="24"/>
          <w:lang w:eastAsia="es-CO"/>
        </w:rPr>
        <w:t xml:space="preserve">El presente proceso tiene como origen la querella presentada el día </w:t>
      </w:r>
      <w:r w:rsidR="00454092" w:rsidRPr="00E34CED">
        <w:rPr>
          <w:rFonts w:ascii="Garamond" w:hAnsi="Garamond" w:cs="Arial"/>
          <w:sz w:val="24"/>
          <w:szCs w:val="24"/>
          <w:lang w:eastAsia="es-CO"/>
        </w:rPr>
        <w:t xml:space="preserve">14 de marzo de 2023 </w:t>
      </w:r>
      <w:r w:rsidRPr="00CC2940">
        <w:rPr>
          <w:rFonts w:ascii="Garamond" w:hAnsi="Garamond" w:cs="Arial"/>
          <w:sz w:val="24"/>
          <w:szCs w:val="24"/>
          <w:lang w:eastAsia="es-CO"/>
        </w:rPr>
        <w:t xml:space="preserve">por </w:t>
      </w:r>
      <w:r w:rsidR="00454092" w:rsidRPr="00E34CED">
        <w:rPr>
          <w:rFonts w:ascii="Garamond" w:hAnsi="Garamond" w:cs="Arial"/>
          <w:sz w:val="24"/>
          <w:szCs w:val="24"/>
          <w:lang w:eastAsia="es-CO"/>
        </w:rPr>
        <w:t>el señor Alberto Cardona</w:t>
      </w:r>
      <w:r w:rsidR="00CC2940" w:rsidRPr="00CC2940">
        <w:rPr>
          <w:rFonts w:ascii="Garamond" w:hAnsi="Garamond" w:cs="Arial"/>
          <w:sz w:val="24"/>
          <w:szCs w:val="24"/>
          <w:lang w:eastAsia="es-CO"/>
        </w:rPr>
        <w:t xml:space="preserve">, </w:t>
      </w:r>
      <w:r w:rsidRPr="00CC2940">
        <w:rPr>
          <w:rFonts w:ascii="Garamond" w:hAnsi="Garamond" w:cs="Arial"/>
          <w:sz w:val="24"/>
          <w:szCs w:val="24"/>
        </w:rPr>
        <w:t>en contra de</w:t>
      </w:r>
      <w:r w:rsidR="0020787B" w:rsidRPr="00CC2940">
        <w:rPr>
          <w:rFonts w:ascii="Garamond" w:hAnsi="Garamond" w:cs="Arial"/>
          <w:sz w:val="24"/>
          <w:szCs w:val="24"/>
        </w:rPr>
        <w:t xml:space="preserve"> </w:t>
      </w:r>
      <w:r w:rsidR="00CC2940" w:rsidRPr="00CC2940">
        <w:rPr>
          <w:rFonts w:ascii="Garamond" w:hAnsi="Garamond" w:cs="Arial"/>
          <w:sz w:val="24"/>
          <w:szCs w:val="24"/>
          <w:lang w:eastAsia="es-CO"/>
        </w:rPr>
        <w:t>l</w:t>
      </w:r>
      <w:r w:rsidR="00454092">
        <w:rPr>
          <w:rFonts w:ascii="Garamond" w:hAnsi="Garamond" w:cs="Arial"/>
          <w:sz w:val="24"/>
          <w:szCs w:val="24"/>
          <w:lang w:eastAsia="es-CO"/>
        </w:rPr>
        <w:t>o</w:t>
      </w:r>
      <w:r w:rsidR="00CC2940" w:rsidRPr="00CC2940">
        <w:rPr>
          <w:rFonts w:ascii="Garamond" w:hAnsi="Garamond" w:cs="Arial"/>
          <w:sz w:val="24"/>
          <w:szCs w:val="24"/>
          <w:lang w:eastAsia="es-CO"/>
        </w:rPr>
        <w:t>s señor</w:t>
      </w:r>
      <w:r w:rsidR="00454092">
        <w:rPr>
          <w:rFonts w:ascii="Garamond" w:hAnsi="Garamond" w:cs="Arial"/>
          <w:sz w:val="24"/>
          <w:szCs w:val="24"/>
          <w:lang w:eastAsia="es-CO"/>
        </w:rPr>
        <w:t>e</w:t>
      </w:r>
      <w:r w:rsidR="00CC2940" w:rsidRPr="00CC2940">
        <w:rPr>
          <w:rFonts w:ascii="Garamond" w:hAnsi="Garamond" w:cs="Arial"/>
          <w:sz w:val="24"/>
          <w:szCs w:val="24"/>
          <w:lang w:eastAsia="es-CO"/>
        </w:rPr>
        <w:t xml:space="preserve">s </w:t>
      </w:r>
      <w:r w:rsidR="00454092" w:rsidRPr="00E34CED">
        <w:rPr>
          <w:rFonts w:ascii="Garamond" w:hAnsi="Garamond" w:cs="Arial"/>
          <w:sz w:val="24"/>
          <w:szCs w:val="24"/>
          <w:lang w:eastAsia="es-CO"/>
        </w:rPr>
        <w:t>Arjuna Guillen y Jaime García</w:t>
      </w:r>
      <w:r w:rsidR="00CC2940" w:rsidRPr="00CC2940">
        <w:rPr>
          <w:rFonts w:ascii="Garamond" w:hAnsi="Garamond" w:cs="Arial"/>
          <w:sz w:val="24"/>
          <w:szCs w:val="24"/>
          <w:lang w:eastAsia="es-CO"/>
        </w:rPr>
        <w:t xml:space="preserve">, por la presunta perturbación a la posesión o mera tenencia del inmueble, ubicado en la </w:t>
      </w:r>
      <w:proofErr w:type="spellStart"/>
      <w:r w:rsidR="00454092" w:rsidRPr="00E34CED">
        <w:rPr>
          <w:rFonts w:ascii="Garamond" w:hAnsi="Garamond" w:cs="Arial"/>
          <w:sz w:val="24"/>
          <w:szCs w:val="24"/>
          <w:lang w:eastAsia="es-CO"/>
        </w:rPr>
        <w:t>la</w:t>
      </w:r>
      <w:proofErr w:type="spellEnd"/>
      <w:r w:rsidR="00454092" w:rsidRPr="00E34CED">
        <w:rPr>
          <w:rFonts w:ascii="Garamond" w:hAnsi="Garamond" w:cs="Arial"/>
          <w:sz w:val="24"/>
          <w:szCs w:val="24"/>
          <w:lang w:eastAsia="es-CO"/>
        </w:rPr>
        <w:t xml:space="preserve"> calle 116 (avenida Pepe sierra) No.50-50 Apto.102 del edificio Alba</w:t>
      </w:r>
      <w:r w:rsidR="00454092" w:rsidRPr="00CC2940">
        <w:rPr>
          <w:rFonts w:ascii="Garamond" w:hAnsi="Garamond" w:cs="Arial"/>
          <w:sz w:val="24"/>
          <w:szCs w:val="24"/>
          <w:lang w:eastAsia="es-CO"/>
        </w:rPr>
        <w:t xml:space="preserve"> </w:t>
      </w:r>
      <w:r w:rsidR="00454092" w:rsidRPr="00E34CED">
        <w:rPr>
          <w:rFonts w:ascii="Garamond" w:hAnsi="Garamond" w:cs="Arial"/>
          <w:sz w:val="24"/>
          <w:szCs w:val="24"/>
          <w:lang w:eastAsia="es-CO"/>
        </w:rPr>
        <w:t>(</w:t>
      </w:r>
      <w:r w:rsidR="00454092">
        <w:rPr>
          <w:rFonts w:ascii="Garamond" w:hAnsi="Garamond" w:cs="Arial"/>
          <w:sz w:val="24"/>
          <w:szCs w:val="24"/>
          <w:lang w:eastAsia="es-CO"/>
        </w:rPr>
        <w:t>f</w:t>
      </w:r>
      <w:r w:rsidR="00454092" w:rsidRPr="00E34CED">
        <w:rPr>
          <w:rFonts w:ascii="Garamond" w:hAnsi="Garamond" w:cs="Arial"/>
          <w:sz w:val="24"/>
          <w:szCs w:val="24"/>
          <w:lang w:eastAsia="es-CO"/>
        </w:rPr>
        <w:t>l</w:t>
      </w:r>
      <w:r w:rsidR="00454092">
        <w:rPr>
          <w:rFonts w:ascii="Garamond" w:hAnsi="Garamond" w:cs="Arial"/>
          <w:sz w:val="24"/>
          <w:szCs w:val="24"/>
          <w:lang w:eastAsia="es-CO"/>
        </w:rPr>
        <w:t>s</w:t>
      </w:r>
      <w:r w:rsidR="00454092" w:rsidRPr="00E34CED">
        <w:rPr>
          <w:rFonts w:ascii="Garamond" w:hAnsi="Garamond" w:cs="Arial"/>
          <w:sz w:val="24"/>
          <w:szCs w:val="24"/>
          <w:lang w:eastAsia="es-CO"/>
        </w:rPr>
        <w:t>.1-7)</w:t>
      </w:r>
    </w:p>
    <w:p w14:paraId="6980A3F8" w14:textId="29649E8E" w:rsidR="00D20204" w:rsidRPr="006C279A" w:rsidRDefault="00D20204" w:rsidP="00517ADD">
      <w:pPr>
        <w:jc w:val="both"/>
        <w:rPr>
          <w:rFonts w:ascii="Garamond" w:hAnsi="Garamond" w:cs="Arial"/>
          <w:sz w:val="24"/>
          <w:szCs w:val="24"/>
        </w:rPr>
      </w:pPr>
    </w:p>
    <w:p w14:paraId="05304712" w14:textId="37222BFD" w:rsidR="002A0C59" w:rsidRPr="006C279A" w:rsidRDefault="001D60F4" w:rsidP="006C279A">
      <w:pPr>
        <w:jc w:val="both"/>
        <w:rPr>
          <w:rFonts w:ascii="Garamond" w:eastAsia="Droid Sans" w:hAnsi="Garamond" w:cs="Arial"/>
          <w:kern w:val="3"/>
          <w:sz w:val="24"/>
          <w:szCs w:val="24"/>
          <w:lang w:eastAsia="es-ES" w:bidi="es-ES"/>
        </w:rPr>
      </w:pPr>
      <w:r>
        <w:rPr>
          <w:rFonts w:ascii="Garamond" w:hAnsi="Garamond" w:cs="Arial"/>
          <w:sz w:val="24"/>
          <w:szCs w:val="24"/>
        </w:rPr>
        <w:lastRenderedPageBreak/>
        <w:t>La</w:t>
      </w:r>
      <w:r w:rsidR="00C54C08" w:rsidRPr="006C279A">
        <w:rPr>
          <w:rFonts w:ascii="Garamond" w:hAnsi="Garamond" w:cs="Arial"/>
          <w:sz w:val="24"/>
          <w:szCs w:val="24"/>
        </w:rPr>
        <w:t xml:space="preserve"> Inspector</w:t>
      </w:r>
      <w:r>
        <w:rPr>
          <w:rFonts w:ascii="Garamond" w:hAnsi="Garamond" w:cs="Arial"/>
          <w:sz w:val="24"/>
          <w:szCs w:val="24"/>
        </w:rPr>
        <w:t>a</w:t>
      </w:r>
      <w:r w:rsidR="00C54C08" w:rsidRPr="006C279A">
        <w:rPr>
          <w:rFonts w:ascii="Garamond" w:hAnsi="Garamond" w:cs="Arial"/>
          <w:sz w:val="24"/>
          <w:szCs w:val="24"/>
        </w:rPr>
        <w:t xml:space="preserve"> </w:t>
      </w:r>
      <w:r w:rsidR="005C5620" w:rsidRPr="006C279A">
        <w:rPr>
          <w:rFonts w:ascii="Garamond" w:hAnsi="Garamond" w:cs="Arial"/>
          <w:sz w:val="24"/>
          <w:szCs w:val="24"/>
        </w:rPr>
        <w:t>11</w:t>
      </w:r>
      <w:r>
        <w:rPr>
          <w:rFonts w:ascii="Garamond" w:hAnsi="Garamond" w:cs="Arial"/>
          <w:sz w:val="24"/>
          <w:szCs w:val="24"/>
        </w:rPr>
        <w:t>G</w:t>
      </w:r>
      <w:r w:rsidR="00C54C08" w:rsidRPr="006C279A">
        <w:rPr>
          <w:rFonts w:ascii="Garamond" w:hAnsi="Garamond" w:cs="Arial"/>
          <w:sz w:val="24"/>
          <w:szCs w:val="24"/>
        </w:rPr>
        <w:t xml:space="preserve"> Distrital de</w:t>
      </w:r>
      <w:r>
        <w:rPr>
          <w:rFonts w:ascii="Garamond" w:hAnsi="Garamond" w:cs="Arial"/>
          <w:sz w:val="24"/>
          <w:szCs w:val="24"/>
        </w:rPr>
        <w:t xml:space="preserve"> Convivencia y Paz</w:t>
      </w:r>
      <w:r w:rsidR="00D20204" w:rsidRPr="006C279A">
        <w:rPr>
          <w:rFonts w:ascii="Garamond" w:eastAsia="Droid Sans" w:hAnsi="Garamond" w:cs="Arial"/>
          <w:kern w:val="3"/>
          <w:sz w:val="24"/>
          <w:szCs w:val="24"/>
          <w:lang w:eastAsia="es-ES" w:bidi="es-ES"/>
        </w:rPr>
        <w:t xml:space="preserve"> en su decisión de fondo consider</w:t>
      </w:r>
      <w:r w:rsidR="00091772">
        <w:rPr>
          <w:rFonts w:ascii="Garamond" w:eastAsia="Droid Sans" w:hAnsi="Garamond" w:cs="Arial"/>
          <w:kern w:val="3"/>
          <w:sz w:val="24"/>
          <w:szCs w:val="24"/>
          <w:lang w:eastAsia="es-ES" w:bidi="es-ES"/>
        </w:rPr>
        <w:t>ó</w:t>
      </w:r>
      <w:r w:rsidR="00D20204" w:rsidRPr="006C279A">
        <w:rPr>
          <w:rFonts w:ascii="Garamond" w:eastAsia="Droid Sans" w:hAnsi="Garamond" w:cs="Arial"/>
          <w:kern w:val="3"/>
          <w:sz w:val="24"/>
          <w:szCs w:val="24"/>
          <w:lang w:eastAsia="es-ES" w:bidi="es-ES"/>
        </w:rPr>
        <w:t xml:space="preserve"> que </w:t>
      </w:r>
      <w:r w:rsidR="006C279A" w:rsidRPr="006C279A">
        <w:rPr>
          <w:rFonts w:ascii="Garamond" w:eastAsia="Droid Sans" w:hAnsi="Garamond" w:cs="Arial"/>
          <w:kern w:val="3"/>
          <w:sz w:val="24"/>
          <w:szCs w:val="24"/>
          <w:lang w:eastAsia="es-ES" w:bidi="es-ES"/>
        </w:rPr>
        <w:t xml:space="preserve">no se probó el </w:t>
      </w:r>
      <w:r w:rsidR="00091772">
        <w:rPr>
          <w:rFonts w:ascii="Garamond" w:eastAsia="Droid Sans" w:hAnsi="Garamond" w:cs="Arial"/>
          <w:kern w:val="3"/>
          <w:sz w:val="24"/>
          <w:szCs w:val="24"/>
          <w:lang w:eastAsia="es-ES" w:bidi="es-ES"/>
        </w:rPr>
        <w:t>c</w:t>
      </w:r>
      <w:r w:rsidR="006C279A" w:rsidRPr="006C279A">
        <w:rPr>
          <w:rFonts w:ascii="Garamond" w:eastAsia="Droid Sans" w:hAnsi="Garamond" w:cs="Arial"/>
          <w:kern w:val="3"/>
          <w:sz w:val="24"/>
          <w:szCs w:val="24"/>
          <w:lang w:eastAsia="es-ES" w:bidi="es-ES"/>
        </w:rPr>
        <w:t xml:space="preserve">omportamiento contrario a la posesión consistente </w:t>
      </w:r>
      <w:r w:rsidR="00091772">
        <w:rPr>
          <w:rFonts w:ascii="Garamond" w:eastAsia="Droid Sans" w:hAnsi="Garamond" w:cs="Arial"/>
          <w:kern w:val="3"/>
          <w:sz w:val="24"/>
          <w:szCs w:val="24"/>
          <w:lang w:eastAsia="es-ES" w:bidi="es-ES"/>
        </w:rPr>
        <w:t xml:space="preserve">en </w:t>
      </w:r>
      <w:r w:rsidR="006C279A" w:rsidRPr="006C279A">
        <w:rPr>
          <w:rFonts w:ascii="Garamond" w:eastAsia="Droid Sans" w:hAnsi="Garamond" w:cs="Arial"/>
          <w:kern w:val="3"/>
          <w:sz w:val="24"/>
          <w:szCs w:val="24"/>
          <w:lang w:eastAsia="es-ES" w:bidi="es-ES"/>
        </w:rPr>
        <w:t xml:space="preserve">impedir el ingreso uso y disfrute del señor </w:t>
      </w:r>
      <w:r w:rsidRPr="00E34CED">
        <w:rPr>
          <w:rFonts w:ascii="Garamond" w:hAnsi="Garamond" w:cs="Arial"/>
          <w:sz w:val="24"/>
          <w:szCs w:val="24"/>
          <w:lang w:eastAsia="es-CO"/>
        </w:rPr>
        <w:t>Alberto Cardona</w:t>
      </w:r>
      <w:r w:rsidR="006C279A" w:rsidRPr="006C279A">
        <w:rPr>
          <w:rFonts w:ascii="Garamond" w:eastAsia="Droid Sans" w:hAnsi="Garamond" w:cs="Arial"/>
          <w:kern w:val="3"/>
          <w:sz w:val="24"/>
          <w:szCs w:val="24"/>
          <w:lang w:eastAsia="es-ES" w:bidi="es-ES"/>
        </w:rPr>
        <w:t xml:space="preserve">, al </w:t>
      </w:r>
      <w:r w:rsidR="00A63D50">
        <w:rPr>
          <w:rFonts w:ascii="Garamond" w:eastAsia="Droid Sans" w:hAnsi="Garamond" w:cs="Arial"/>
          <w:kern w:val="3"/>
          <w:sz w:val="24"/>
          <w:szCs w:val="24"/>
          <w:lang w:eastAsia="es-ES" w:bidi="es-ES"/>
        </w:rPr>
        <w:t>bien inmueble</w:t>
      </w:r>
      <w:r w:rsidR="006C279A" w:rsidRPr="006C279A">
        <w:rPr>
          <w:rFonts w:ascii="Garamond" w:eastAsia="Droid Sans" w:hAnsi="Garamond" w:cs="Arial"/>
          <w:kern w:val="3"/>
          <w:sz w:val="24"/>
          <w:szCs w:val="24"/>
          <w:lang w:eastAsia="es-ES" w:bidi="es-ES"/>
        </w:rPr>
        <w:t xml:space="preserve"> </w:t>
      </w:r>
      <w:r w:rsidRPr="00CC2940">
        <w:rPr>
          <w:rFonts w:ascii="Garamond" w:hAnsi="Garamond" w:cs="Arial"/>
          <w:sz w:val="24"/>
          <w:szCs w:val="24"/>
          <w:lang w:eastAsia="es-CO"/>
        </w:rPr>
        <w:t xml:space="preserve">ubicado en la </w:t>
      </w:r>
      <w:proofErr w:type="spellStart"/>
      <w:r w:rsidRPr="00E34CED">
        <w:rPr>
          <w:rFonts w:ascii="Garamond" w:hAnsi="Garamond" w:cs="Arial"/>
          <w:sz w:val="24"/>
          <w:szCs w:val="24"/>
          <w:lang w:eastAsia="es-CO"/>
        </w:rPr>
        <w:t>la</w:t>
      </w:r>
      <w:proofErr w:type="spellEnd"/>
      <w:r w:rsidRPr="00E34CED">
        <w:rPr>
          <w:rFonts w:ascii="Garamond" w:hAnsi="Garamond" w:cs="Arial"/>
          <w:sz w:val="24"/>
          <w:szCs w:val="24"/>
          <w:lang w:eastAsia="es-CO"/>
        </w:rPr>
        <w:t xml:space="preserve"> calle 116 (avenida Pepe sierra) No.50-50 Apto.102 del edificio Alba</w:t>
      </w:r>
      <w:r>
        <w:rPr>
          <w:rFonts w:ascii="Garamond" w:hAnsi="Garamond" w:cs="Arial"/>
          <w:sz w:val="24"/>
          <w:szCs w:val="24"/>
          <w:lang w:eastAsia="es-CO"/>
        </w:rPr>
        <w:t>,</w:t>
      </w:r>
      <w:r w:rsidR="00A63D50">
        <w:rPr>
          <w:rFonts w:ascii="Garamond" w:eastAsia="Droid Sans" w:hAnsi="Garamond" w:cs="Arial"/>
          <w:kern w:val="3"/>
          <w:sz w:val="24"/>
          <w:szCs w:val="24"/>
          <w:lang w:eastAsia="es-ES" w:bidi="es-ES"/>
        </w:rPr>
        <w:t xml:space="preserve"> </w:t>
      </w:r>
      <w:r w:rsidR="006C279A" w:rsidRPr="006C279A">
        <w:rPr>
          <w:rFonts w:ascii="Garamond" w:eastAsia="Droid Sans" w:hAnsi="Garamond" w:cs="Arial"/>
          <w:kern w:val="3"/>
          <w:sz w:val="24"/>
          <w:szCs w:val="24"/>
          <w:lang w:eastAsia="es-ES" w:bidi="es-ES"/>
        </w:rPr>
        <w:t xml:space="preserve">por parte de </w:t>
      </w:r>
      <w:r w:rsidR="002A215E" w:rsidRPr="006C279A">
        <w:rPr>
          <w:rFonts w:ascii="Garamond" w:eastAsia="Droid Sans" w:hAnsi="Garamond" w:cs="Arial"/>
          <w:kern w:val="3"/>
          <w:sz w:val="24"/>
          <w:szCs w:val="24"/>
          <w:lang w:eastAsia="es-ES" w:bidi="es-ES"/>
        </w:rPr>
        <w:t>los señores</w:t>
      </w:r>
      <w:r w:rsidR="006C279A" w:rsidRPr="006C279A">
        <w:rPr>
          <w:rFonts w:ascii="Garamond" w:eastAsia="Droid Sans" w:hAnsi="Garamond" w:cs="Arial"/>
          <w:kern w:val="3"/>
          <w:sz w:val="24"/>
          <w:szCs w:val="24"/>
          <w:lang w:eastAsia="es-ES" w:bidi="es-ES"/>
        </w:rPr>
        <w:t xml:space="preserve"> </w:t>
      </w:r>
      <w:r w:rsidRPr="00E34CED">
        <w:rPr>
          <w:rFonts w:ascii="Garamond" w:hAnsi="Garamond" w:cs="Arial"/>
          <w:sz w:val="24"/>
          <w:szCs w:val="24"/>
          <w:lang w:eastAsia="es-CO"/>
        </w:rPr>
        <w:t>Arjuna Guillen y Jaime García</w:t>
      </w:r>
      <w:r>
        <w:rPr>
          <w:rFonts w:ascii="Garamond" w:hAnsi="Garamond" w:cs="Arial"/>
          <w:sz w:val="24"/>
          <w:szCs w:val="24"/>
          <w:lang w:eastAsia="es-CO"/>
        </w:rPr>
        <w:t>.</w:t>
      </w:r>
    </w:p>
    <w:p w14:paraId="5A54D2BD" w14:textId="77777777" w:rsidR="00091772" w:rsidRDefault="00091772" w:rsidP="003F0157">
      <w:pPr>
        <w:shd w:val="clear" w:color="auto" w:fill="FFFFFF"/>
        <w:suppressAutoHyphens w:val="0"/>
        <w:jc w:val="both"/>
        <w:textAlignment w:val="baseline"/>
        <w:rPr>
          <w:rFonts w:ascii="Garamond" w:hAnsi="Garamond"/>
          <w:sz w:val="24"/>
          <w:szCs w:val="24"/>
        </w:rPr>
      </w:pPr>
    </w:p>
    <w:p w14:paraId="42219EE6" w14:textId="4D38F9ED" w:rsidR="0037001A" w:rsidRDefault="00005F8B" w:rsidP="003D43F7">
      <w:pPr>
        <w:shd w:val="clear" w:color="auto" w:fill="FFFFFF"/>
        <w:suppressAutoHyphens w:val="0"/>
        <w:jc w:val="both"/>
        <w:textAlignment w:val="baseline"/>
        <w:rPr>
          <w:rFonts w:ascii="Garamond" w:hAnsi="Garamond"/>
          <w:bCs/>
          <w:sz w:val="24"/>
          <w:szCs w:val="24"/>
        </w:rPr>
      </w:pPr>
      <w:r>
        <w:rPr>
          <w:rFonts w:ascii="Garamond" w:hAnsi="Garamond" w:cs="Arial"/>
          <w:sz w:val="24"/>
          <w:szCs w:val="24"/>
        </w:rPr>
        <w:t xml:space="preserve">Por lo anterior esta Dirección verificará </w:t>
      </w:r>
      <w:r w:rsidR="0037001A">
        <w:rPr>
          <w:rFonts w:ascii="Garamond" w:hAnsi="Garamond"/>
          <w:bCs/>
          <w:sz w:val="24"/>
          <w:szCs w:val="24"/>
        </w:rPr>
        <w:t xml:space="preserve">teniendo en cuenta lo dispuesto en el artículo 79 numeral 1 de la Ley 1801 de 2019 </w:t>
      </w:r>
      <w:r w:rsidR="002A215E">
        <w:rPr>
          <w:rFonts w:ascii="Garamond" w:hAnsi="Garamond"/>
          <w:bCs/>
          <w:sz w:val="24"/>
          <w:szCs w:val="24"/>
        </w:rPr>
        <w:t>si el</w:t>
      </w:r>
      <w:r w:rsidR="0037001A">
        <w:rPr>
          <w:rFonts w:ascii="Garamond" w:hAnsi="Garamond"/>
          <w:bCs/>
          <w:sz w:val="24"/>
          <w:szCs w:val="24"/>
        </w:rPr>
        <w:t xml:space="preserve"> querellante d</w:t>
      </w:r>
      <w:r w:rsidR="0006028B">
        <w:rPr>
          <w:rFonts w:ascii="Garamond" w:hAnsi="Garamond"/>
          <w:bCs/>
          <w:sz w:val="24"/>
          <w:szCs w:val="24"/>
        </w:rPr>
        <w:t>emostr</w:t>
      </w:r>
      <w:r w:rsidR="002A215E">
        <w:rPr>
          <w:rFonts w:ascii="Garamond" w:hAnsi="Garamond"/>
          <w:bCs/>
          <w:sz w:val="24"/>
          <w:szCs w:val="24"/>
        </w:rPr>
        <w:t xml:space="preserve">ó </w:t>
      </w:r>
      <w:r w:rsidR="0006028B">
        <w:rPr>
          <w:rFonts w:ascii="Garamond" w:hAnsi="Garamond"/>
          <w:bCs/>
          <w:sz w:val="24"/>
          <w:szCs w:val="24"/>
        </w:rPr>
        <w:t>siquiera sumariamente la</w:t>
      </w:r>
      <w:r w:rsidR="0037001A">
        <w:rPr>
          <w:rFonts w:ascii="Garamond" w:hAnsi="Garamond"/>
          <w:bCs/>
          <w:sz w:val="24"/>
          <w:szCs w:val="24"/>
        </w:rPr>
        <w:t xml:space="preserve"> calidad con la cual solicit</w:t>
      </w:r>
      <w:r w:rsidR="0006028B">
        <w:rPr>
          <w:rFonts w:ascii="Garamond" w:hAnsi="Garamond"/>
          <w:bCs/>
          <w:sz w:val="24"/>
          <w:szCs w:val="24"/>
        </w:rPr>
        <w:t>ó</w:t>
      </w:r>
      <w:r w:rsidR="0037001A">
        <w:rPr>
          <w:rFonts w:ascii="Garamond" w:hAnsi="Garamond"/>
          <w:bCs/>
          <w:sz w:val="24"/>
          <w:szCs w:val="24"/>
        </w:rPr>
        <w:t xml:space="preserve"> el amparo policivo</w:t>
      </w:r>
      <w:r w:rsidR="0006028B">
        <w:rPr>
          <w:rFonts w:ascii="Garamond" w:hAnsi="Garamond"/>
          <w:bCs/>
          <w:sz w:val="24"/>
          <w:szCs w:val="24"/>
        </w:rPr>
        <w:t xml:space="preserve"> respecto del </w:t>
      </w:r>
      <w:r w:rsidR="002A215E" w:rsidRPr="00CC2940">
        <w:rPr>
          <w:rFonts w:ascii="Garamond" w:hAnsi="Garamond" w:cs="Arial"/>
          <w:sz w:val="24"/>
          <w:szCs w:val="24"/>
          <w:lang w:eastAsia="es-CO"/>
        </w:rPr>
        <w:t>inmueble, ubicado en la</w:t>
      </w:r>
      <w:r w:rsidR="002A215E" w:rsidRPr="00E34CED">
        <w:rPr>
          <w:rFonts w:ascii="Garamond" w:hAnsi="Garamond" w:cs="Arial"/>
          <w:sz w:val="24"/>
          <w:szCs w:val="24"/>
          <w:lang w:eastAsia="es-CO"/>
        </w:rPr>
        <w:t xml:space="preserve"> calle 116 (avenida Pepe sierra) No.50-50 Apto.102 del edificio Alba</w:t>
      </w:r>
      <w:r w:rsidR="00EF734B" w:rsidRPr="00CC2940">
        <w:rPr>
          <w:rFonts w:ascii="Garamond" w:hAnsi="Garamond" w:cs="Arial"/>
          <w:sz w:val="24"/>
          <w:szCs w:val="24"/>
          <w:lang w:eastAsia="es-CO"/>
        </w:rPr>
        <w:t>,</w:t>
      </w:r>
      <w:r w:rsidR="0037001A">
        <w:rPr>
          <w:rFonts w:ascii="Garamond" w:hAnsi="Garamond"/>
          <w:bCs/>
          <w:sz w:val="24"/>
          <w:szCs w:val="24"/>
        </w:rPr>
        <w:t xml:space="preserve"> esto es</w:t>
      </w:r>
      <w:r w:rsidR="00F5666F">
        <w:rPr>
          <w:rFonts w:ascii="Garamond" w:hAnsi="Garamond"/>
          <w:bCs/>
          <w:sz w:val="24"/>
          <w:szCs w:val="24"/>
        </w:rPr>
        <w:t>,</w:t>
      </w:r>
      <w:r w:rsidR="0037001A">
        <w:rPr>
          <w:rFonts w:ascii="Garamond" w:hAnsi="Garamond"/>
          <w:bCs/>
          <w:sz w:val="24"/>
          <w:szCs w:val="24"/>
        </w:rPr>
        <w:t xml:space="preserve"> </w:t>
      </w:r>
      <w:r w:rsidR="0006028B">
        <w:rPr>
          <w:rFonts w:ascii="Garamond" w:hAnsi="Garamond"/>
          <w:bCs/>
          <w:sz w:val="24"/>
          <w:szCs w:val="24"/>
        </w:rPr>
        <w:t>en calidad de</w:t>
      </w:r>
      <w:r w:rsidR="0037001A">
        <w:rPr>
          <w:rFonts w:ascii="Garamond" w:hAnsi="Garamond"/>
          <w:bCs/>
          <w:sz w:val="24"/>
          <w:szCs w:val="24"/>
        </w:rPr>
        <w:t xml:space="preserve"> poseedor</w:t>
      </w:r>
      <w:r w:rsidR="0006028B">
        <w:rPr>
          <w:rFonts w:ascii="Garamond" w:hAnsi="Garamond"/>
          <w:bCs/>
          <w:sz w:val="24"/>
          <w:szCs w:val="24"/>
        </w:rPr>
        <w:t>:</w:t>
      </w:r>
    </w:p>
    <w:p w14:paraId="227442D2" w14:textId="77777777" w:rsidR="0037001A" w:rsidRDefault="0037001A" w:rsidP="003D43F7">
      <w:pPr>
        <w:shd w:val="clear" w:color="auto" w:fill="FFFFFF"/>
        <w:suppressAutoHyphens w:val="0"/>
        <w:jc w:val="both"/>
        <w:textAlignment w:val="baseline"/>
        <w:rPr>
          <w:rFonts w:ascii="Garamond" w:hAnsi="Garamond"/>
          <w:bCs/>
          <w:sz w:val="24"/>
          <w:szCs w:val="24"/>
        </w:rPr>
      </w:pPr>
    </w:p>
    <w:p w14:paraId="02EE45F4" w14:textId="3F4740FD" w:rsidR="0037001A" w:rsidRPr="003F0157" w:rsidRDefault="0037001A" w:rsidP="0037001A">
      <w:pPr>
        <w:ind w:left="709"/>
        <w:jc w:val="both"/>
        <w:rPr>
          <w:rFonts w:ascii="Garamond" w:hAnsi="Garamond"/>
          <w:i/>
          <w:iCs/>
          <w:sz w:val="24"/>
          <w:szCs w:val="24"/>
        </w:rPr>
      </w:pPr>
      <w:r w:rsidRPr="003F0157">
        <w:rPr>
          <w:rFonts w:ascii="Garamond" w:hAnsi="Garamond"/>
          <w:b/>
          <w:bCs/>
          <w:i/>
          <w:iCs/>
          <w:sz w:val="24"/>
          <w:szCs w:val="24"/>
        </w:rPr>
        <w:t>“ARTÍCULO</w:t>
      </w:r>
      <w:r w:rsidR="00102EB2">
        <w:rPr>
          <w:rFonts w:ascii="Garamond" w:hAnsi="Garamond"/>
          <w:b/>
          <w:bCs/>
          <w:i/>
          <w:iCs/>
          <w:sz w:val="24"/>
          <w:szCs w:val="24"/>
        </w:rPr>
        <w:t xml:space="preserve"> </w:t>
      </w:r>
      <w:r w:rsidR="00FD15D3" w:rsidRPr="003F0157">
        <w:rPr>
          <w:rFonts w:ascii="Garamond" w:hAnsi="Garamond"/>
          <w:b/>
          <w:bCs/>
          <w:i/>
          <w:iCs/>
          <w:sz w:val="24"/>
          <w:szCs w:val="24"/>
        </w:rPr>
        <w:t>79. Ejercicio</w:t>
      </w:r>
      <w:r w:rsidRPr="003F0157">
        <w:rPr>
          <w:rFonts w:ascii="Garamond" w:hAnsi="Garamond"/>
          <w:b/>
          <w:bCs/>
          <w:i/>
          <w:iCs/>
          <w:sz w:val="24"/>
          <w:szCs w:val="24"/>
        </w:rPr>
        <w:t xml:space="preserve"> de las acciones de protección de los bienes inmuebles.</w:t>
      </w:r>
      <w:r w:rsidRPr="003F0157">
        <w:rPr>
          <w:rFonts w:ascii="Garamond" w:hAnsi="Garamond"/>
          <w:i/>
          <w:iCs/>
          <w:sz w:val="24"/>
          <w:szCs w:val="24"/>
        </w:rPr>
        <w:t> Para el ejercicio de la acción de Policía en el caso de la perturbación de los derechos de que trata este título, las siguientes personas, podrán instaurar querella ante el inspector de Policía, mediante el procedimiento único estipulado en este Código:</w:t>
      </w:r>
    </w:p>
    <w:p w14:paraId="09FE4370" w14:textId="77777777" w:rsidR="0037001A" w:rsidRPr="003F0157" w:rsidRDefault="0037001A" w:rsidP="0037001A">
      <w:pPr>
        <w:ind w:left="709"/>
        <w:jc w:val="both"/>
        <w:rPr>
          <w:rFonts w:ascii="Garamond" w:hAnsi="Garamond"/>
          <w:i/>
          <w:iCs/>
          <w:sz w:val="24"/>
          <w:szCs w:val="24"/>
        </w:rPr>
      </w:pPr>
    </w:p>
    <w:p w14:paraId="3A5296DE" w14:textId="77777777" w:rsidR="00102EB2" w:rsidRPr="00A63D50" w:rsidRDefault="0037001A" w:rsidP="007F6C5C">
      <w:pPr>
        <w:pStyle w:val="Prrafodelista"/>
        <w:numPr>
          <w:ilvl w:val="0"/>
          <w:numId w:val="4"/>
        </w:numPr>
        <w:jc w:val="both"/>
        <w:rPr>
          <w:rFonts w:ascii="Garamond" w:hAnsi="Garamond"/>
          <w:b/>
          <w:bCs/>
          <w:sz w:val="24"/>
          <w:szCs w:val="24"/>
          <w:u w:val="single"/>
        </w:rPr>
      </w:pPr>
      <w:r w:rsidRPr="00A63D50">
        <w:rPr>
          <w:rFonts w:ascii="Garamond" w:hAnsi="Garamond"/>
          <w:b/>
          <w:bCs/>
          <w:i/>
          <w:iCs/>
          <w:sz w:val="24"/>
          <w:szCs w:val="24"/>
          <w:u w:val="single"/>
        </w:rPr>
        <w:t xml:space="preserve">El titular de la posesión o la mera tenencia de los inmuebles particulares o de las servidumbres. </w:t>
      </w:r>
    </w:p>
    <w:p w14:paraId="6F139DEE" w14:textId="77777777" w:rsidR="00102EB2" w:rsidRPr="00102EB2" w:rsidRDefault="00102EB2" w:rsidP="007F6C5C">
      <w:pPr>
        <w:pStyle w:val="Prrafodelista"/>
        <w:numPr>
          <w:ilvl w:val="0"/>
          <w:numId w:val="4"/>
        </w:numPr>
        <w:jc w:val="both"/>
        <w:rPr>
          <w:rFonts w:ascii="Garamond" w:hAnsi="Garamond"/>
          <w:i/>
          <w:iCs/>
          <w:sz w:val="24"/>
          <w:szCs w:val="24"/>
        </w:rPr>
      </w:pPr>
      <w:r w:rsidRPr="00102EB2">
        <w:rPr>
          <w:rFonts w:ascii="Garamond" w:hAnsi="Garamond"/>
          <w:i/>
          <w:iCs/>
          <w:sz w:val="24"/>
          <w:szCs w:val="24"/>
        </w:rPr>
        <w:t>2. Las entidades de derecho público.</w:t>
      </w:r>
    </w:p>
    <w:p w14:paraId="7A6DD017" w14:textId="41350D45" w:rsidR="0037001A" w:rsidRPr="003F0157" w:rsidRDefault="00102EB2" w:rsidP="007F6C5C">
      <w:pPr>
        <w:pStyle w:val="Prrafodelista"/>
        <w:numPr>
          <w:ilvl w:val="0"/>
          <w:numId w:val="4"/>
        </w:numPr>
        <w:jc w:val="both"/>
        <w:rPr>
          <w:rFonts w:ascii="Garamond" w:hAnsi="Garamond"/>
          <w:sz w:val="24"/>
          <w:szCs w:val="24"/>
        </w:rPr>
      </w:pPr>
      <w:r w:rsidRPr="00102EB2">
        <w:rPr>
          <w:rFonts w:ascii="Garamond" w:hAnsi="Garamond"/>
          <w:i/>
          <w:iCs/>
          <w:sz w:val="24"/>
          <w:szCs w:val="24"/>
          <w:u w:val="single"/>
        </w:rPr>
        <w:t xml:space="preserve">3. Los apoderados o representantes legales de los antes mencionados. </w:t>
      </w:r>
      <w:r w:rsidR="0037001A" w:rsidRPr="003F0157">
        <w:rPr>
          <w:rFonts w:ascii="Garamond" w:hAnsi="Garamond"/>
          <w:i/>
          <w:iCs/>
          <w:sz w:val="24"/>
          <w:szCs w:val="24"/>
          <w:u w:val="single"/>
        </w:rPr>
        <w:t xml:space="preserve">(…)” </w:t>
      </w:r>
      <w:r w:rsidR="0037001A" w:rsidRPr="003F0157">
        <w:rPr>
          <w:rFonts w:ascii="Garamond" w:hAnsi="Garamond"/>
          <w:sz w:val="24"/>
          <w:szCs w:val="24"/>
        </w:rPr>
        <w:t>(Subrayado propio)</w:t>
      </w:r>
    </w:p>
    <w:p w14:paraId="7F500A57" w14:textId="77777777" w:rsidR="00F5666F" w:rsidRDefault="00F5666F" w:rsidP="003D43F7">
      <w:pPr>
        <w:shd w:val="clear" w:color="auto" w:fill="FFFFFF"/>
        <w:suppressAutoHyphens w:val="0"/>
        <w:jc w:val="both"/>
        <w:textAlignment w:val="baseline"/>
        <w:rPr>
          <w:rFonts w:ascii="Garamond" w:hAnsi="Garamond"/>
          <w:bCs/>
          <w:sz w:val="24"/>
          <w:szCs w:val="24"/>
        </w:rPr>
      </w:pPr>
    </w:p>
    <w:p w14:paraId="469D576D" w14:textId="5C3F31EB" w:rsidR="00FD15D3" w:rsidRPr="00271DF9" w:rsidRDefault="003D43F7" w:rsidP="00D401B1">
      <w:pPr>
        <w:jc w:val="both"/>
        <w:rPr>
          <w:rFonts w:ascii="Garamond" w:hAnsi="Garamond" w:cs="Arial"/>
          <w:sz w:val="24"/>
          <w:szCs w:val="24"/>
          <w:lang w:eastAsia="es-CO"/>
        </w:rPr>
      </w:pPr>
      <w:r w:rsidRPr="003F0157">
        <w:rPr>
          <w:rFonts w:ascii="Garamond" w:hAnsi="Garamond"/>
          <w:sz w:val="24"/>
          <w:szCs w:val="24"/>
        </w:rPr>
        <w:t>Siendo entonces</w:t>
      </w:r>
      <w:r w:rsidR="00A63D50">
        <w:rPr>
          <w:rFonts w:ascii="Garamond" w:hAnsi="Garamond"/>
          <w:sz w:val="24"/>
          <w:szCs w:val="24"/>
        </w:rPr>
        <w:t>,</w:t>
      </w:r>
      <w:r w:rsidRPr="003F0157">
        <w:rPr>
          <w:rFonts w:ascii="Garamond" w:hAnsi="Garamond"/>
          <w:sz w:val="24"/>
          <w:szCs w:val="24"/>
        </w:rPr>
        <w:t xml:space="preserve"> </w:t>
      </w:r>
      <w:r w:rsidR="0047560A">
        <w:rPr>
          <w:rFonts w:ascii="Garamond" w:hAnsi="Garamond"/>
          <w:sz w:val="24"/>
          <w:szCs w:val="24"/>
        </w:rPr>
        <w:t xml:space="preserve">el </w:t>
      </w:r>
      <w:r w:rsidR="00102EB2">
        <w:rPr>
          <w:rFonts w:ascii="Garamond" w:hAnsi="Garamond"/>
          <w:sz w:val="24"/>
          <w:szCs w:val="24"/>
        </w:rPr>
        <w:t>querellante quién depreca la protección a inmueble</w:t>
      </w:r>
      <w:r w:rsidR="00A63D50">
        <w:rPr>
          <w:rFonts w:ascii="Garamond" w:hAnsi="Garamond"/>
          <w:sz w:val="24"/>
          <w:szCs w:val="24"/>
        </w:rPr>
        <w:t xml:space="preserve"> </w:t>
      </w:r>
      <w:r w:rsidR="00D01153">
        <w:rPr>
          <w:rFonts w:ascii="Garamond" w:hAnsi="Garamond"/>
          <w:sz w:val="24"/>
          <w:szCs w:val="24"/>
        </w:rPr>
        <w:t>en</w:t>
      </w:r>
      <w:r w:rsidR="00102EB2">
        <w:rPr>
          <w:rFonts w:ascii="Garamond" w:hAnsi="Garamond"/>
          <w:sz w:val="24"/>
          <w:szCs w:val="24"/>
        </w:rPr>
        <w:t xml:space="preserve"> calidad de poseedor</w:t>
      </w:r>
      <w:r w:rsidR="00D401B1">
        <w:rPr>
          <w:rFonts w:ascii="Garamond" w:hAnsi="Garamond"/>
          <w:sz w:val="24"/>
          <w:szCs w:val="24"/>
        </w:rPr>
        <w:t xml:space="preserve">. </w:t>
      </w:r>
      <w:r w:rsidR="00A63D50">
        <w:rPr>
          <w:rStyle w:val="Textoennegrita"/>
          <w:rFonts w:ascii="Garamond" w:hAnsi="Garamond" w:cs="Arial"/>
          <w:b w:val="0"/>
          <w:bCs w:val="0"/>
          <w:sz w:val="24"/>
          <w:szCs w:val="24"/>
        </w:rPr>
        <w:t xml:space="preserve">Verificada la legitimación para </w:t>
      </w:r>
      <w:r w:rsidR="00D01153">
        <w:rPr>
          <w:rStyle w:val="Textoennegrita"/>
          <w:rFonts w:ascii="Garamond" w:hAnsi="Garamond" w:cs="Arial"/>
          <w:b w:val="0"/>
          <w:bCs w:val="0"/>
          <w:sz w:val="24"/>
          <w:szCs w:val="24"/>
        </w:rPr>
        <w:t>actuar,</w:t>
      </w:r>
      <w:r w:rsidR="00A63D50">
        <w:rPr>
          <w:rStyle w:val="Textoennegrita"/>
          <w:rFonts w:ascii="Garamond" w:hAnsi="Garamond" w:cs="Arial"/>
          <w:b w:val="0"/>
          <w:bCs w:val="0"/>
          <w:sz w:val="24"/>
          <w:szCs w:val="24"/>
        </w:rPr>
        <w:t xml:space="preserve"> la norma policiva </w:t>
      </w:r>
      <w:r w:rsidR="00FD15D3" w:rsidRPr="00271DF9">
        <w:rPr>
          <w:rStyle w:val="Textoennegrita"/>
          <w:rFonts w:ascii="Garamond" w:hAnsi="Garamond" w:cs="Arial"/>
          <w:b w:val="0"/>
          <w:bCs w:val="0"/>
          <w:sz w:val="24"/>
          <w:szCs w:val="24"/>
        </w:rPr>
        <w:t xml:space="preserve">establece como principio la observancia del debido proceso, el cual está establecido en el numeral 7, del artículo 8, en todo concordante con el artículo 29 </w:t>
      </w:r>
      <w:r w:rsidR="00A63D50">
        <w:rPr>
          <w:rStyle w:val="Textoennegrita"/>
          <w:rFonts w:ascii="Garamond" w:hAnsi="Garamond" w:cs="Arial"/>
          <w:b w:val="0"/>
          <w:bCs w:val="0"/>
          <w:sz w:val="24"/>
          <w:szCs w:val="24"/>
        </w:rPr>
        <w:t xml:space="preserve">Superior, </w:t>
      </w:r>
      <w:r w:rsidR="00FD15D3" w:rsidRPr="00271DF9">
        <w:rPr>
          <w:rStyle w:val="Textoennegrita"/>
          <w:rFonts w:ascii="Garamond" w:hAnsi="Garamond" w:cs="Arial"/>
          <w:b w:val="0"/>
          <w:bCs w:val="0"/>
          <w:sz w:val="24"/>
          <w:szCs w:val="24"/>
        </w:rPr>
        <w:t>del siguiente tenor: “</w:t>
      </w:r>
      <w:r w:rsidR="00FD15D3" w:rsidRPr="00271DF9">
        <w:rPr>
          <w:rFonts w:ascii="Garamond" w:hAnsi="Garamond" w:cs="Arial"/>
          <w:i/>
          <w:iCs/>
          <w:sz w:val="24"/>
          <w:szCs w:val="24"/>
          <w:shd w:val="clear" w:color="auto" w:fill="FFFFFF"/>
        </w:rPr>
        <w:t>El debido proceso se aplicará a toda clase de actuaciones judiciales y administrativas. Nadie podrá ser juzgado sino conforme a</w:t>
      </w:r>
      <w:r w:rsidR="00CF3F33">
        <w:rPr>
          <w:rFonts w:ascii="Garamond" w:hAnsi="Garamond" w:cs="Arial"/>
          <w:i/>
          <w:iCs/>
          <w:sz w:val="24"/>
          <w:szCs w:val="24"/>
          <w:shd w:val="clear" w:color="auto" w:fill="FFFFFF"/>
        </w:rPr>
        <w:t xml:space="preserve"> </w:t>
      </w:r>
      <w:r w:rsidR="00FD15D3" w:rsidRPr="00271DF9">
        <w:rPr>
          <w:rStyle w:val="jpfdse"/>
          <w:rFonts w:ascii="Garamond" w:hAnsi="Garamond" w:cs="Arial"/>
          <w:i/>
          <w:iCs/>
          <w:sz w:val="24"/>
          <w:szCs w:val="24"/>
          <w:shd w:val="clear" w:color="auto" w:fill="FFFFFF"/>
        </w:rPr>
        <w:t>leyes</w:t>
      </w:r>
      <w:r w:rsidR="00CF3F33">
        <w:rPr>
          <w:rFonts w:ascii="Garamond" w:hAnsi="Garamond" w:cs="Arial"/>
          <w:i/>
          <w:iCs/>
          <w:sz w:val="24"/>
          <w:szCs w:val="24"/>
          <w:shd w:val="clear" w:color="auto" w:fill="FFFFFF"/>
        </w:rPr>
        <w:t xml:space="preserve"> </w:t>
      </w:r>
      <w:r w:rsidR="00FD15D3" w:rsidRPr="00271DF9">
        <w:rPr>
          <w:rFonts w:ascii="Garamond" w:hAnsi="Garamond" w:cs="Arial"/>
          <w:i/>
          <w:iCs/>
          <w:sz w:val="24"/>
          <w:szCs w:val="24"/>
          <w:shd w:val="clear" w:color="auto" w:fill="FFFFFF"/>
        </w:rPr>
        <w:t xml:space="preserve">preexistentes al acto que se le imputa, ante juez o tribunal competente y con observancia de la plenitud de las formas propias de cada juicio…”; en consonancia con lo anterior, el artículo 223 de la Ley 1801 de 2016, prescribe que los comportamientos contrarios a la convivencia, de competencia de los inspectores de policía, se tramitarán por el proceso verbal abreviado siguiendo las etapas allí establecidas. </w:t>
      </w:r>
    </w:p>
    <w:p w14:paraId="1D2FD35B" w14:textId="77777777" w:rsidR="00FD15D3" w:rsidRDefault="00FD15D3" w:rsidP="00FD15D3">
      <w:pPr>
        <w:suppressAutoHyphens w:val="0"/>
        <w:spacing w:before="100" w:beforeAutospacing="1" w:after="100" w:afterAutospacing="1"/>
        <w:jc w:val="both"/>
        <w:rPr>
          <w:rFonts w:ascii="Garamond" w:hAnsi="Garamond" w:cs="Arial"/>
          <w:sz w:val="24"/>
          <w:szCs w:val="24"/>
          <w:lang w:eastAsia="es-CO"/>
        </w:rPr>
      </w:pPr>
      <w:r w:rsidRPr="00271DF9">
        <w:rPr>
          <w:rFonts w:ascii="Garamond" w:hAnsi="Garamond" w:cs="Arial"/>
          <w:sz w:val="24"/>
          <w:szCs w:val="24"/>
          <w:lang w:eastAsia="es-CO"/>
        </w:rPr>
        <w:t xml:space="preserve">Refiriéndose a esta clase de amparo, la Corte Constitucional </w:t>
      </w:r>
      <w:r>
        <w:rPr>
          <w:rFonts w:ascii="Garamond" w:hAnsi="Garamond" w:cs="Arial"/>
          <w:sz w:val="24"/>
          <w:szCs w:val="24"/>
          <w:lang w:eastAsia="es-CO"/>
        </w:rPr>
        <w:t xml:space="preserve">en pronunciamiento en sede de Tutela T 109 de 1993, </w:t>
      </w:r>
      <w:r w:rsidRPr="00271DF9">
        <w:rPr>
          <w:rFonts w:ascii="Garamond" w:hAnsi="Garamond" w:cs="Arial"/>
          <w:sz w:val="24"/>
          <w:szCs w:val="24"/>
          <w:lang w:eastAsia="es-CO"/>
        </w:rPr>
        <w:t xml:space="preserve">manifestó: </w:t>
      </w:r>
    </w:p>
    <w:p w14:paraId="4ECC0CF8" w14:textId="77777777" w:rsidR="00FD15D3" w:rsidRDefault="00FD15D3" w:rsidP="00FD15D3">
      <w:pPr>
        <w:suppressAutoHyphens w:val="0"/>
        <w:spacing w:after="120"/>
        <w:ind w:left="851"/>
        <w:jc w:val="both"/>
        <w:rPr>
          <w:rFonts w:ascii="Garamond" w:hAnsi="Garamond" w:cs="Arial"/>
          <w:i/>
          <w:iCs/>
          <w:sz w:val="24"/>
          <w:szCs w:val="24"/>
          <w:lang w:eastAsia="es-CO"/>
        </w:rPr>
      </w:pPr>
      <w:r w:rsidRPr="00271DF9">
        <w:rPr>
          <w:rFonts w:ascii="Garamond" w:hAnsi="Garamond" w:cs="Arial"/>
          <w:i/>
          <w:iCs/>
          <w:sz w:val="24"/>
          <w:szCs w:val="24"/>
          <w:lang w:eastAsia="es-CO"/>
        </w:rPr>
        <w:t>“En materia del proceso de amparo policivo por perturbación a la posesión, el conflicto se traba entre el querellante que afirma ser poseedor de un predio y sufrir la perturbación de su posesión y el querellado que la origina y niega los supuestos de hecho en que el demandante funda su acción. Las pretensiones del primero normalmente van dirigidas a hacer cesar dicha perturbación con el fin de que se proteja su derecho a conservar y gozar pacíficamente de su posesión. La pretensión del querellado, por su parte, es la de que no se le ponga término a su conducta o se declare que ésta no ha existido. La litis se contrae exclusivamente a determinar el carácter de poseedor del accionante y la ocurrencia de una perturbación ilegítima para efectos de brindarle o no la protección policiva solicitada.</w:t>
      </w:r>
    </w:p>
    <w:p w14:paraId="051A67CE" w14:textId="77777777" w:rsidR="00FD15D3" w:rsidRDefault="00FD15D3" w:rsidP="00FD15D3">
      <w:pPr>
        <w:suppressAutoHyphens w:val="0"/>
        <w:spacing w:after="120"/>
        <w:ind w:left="851"/>
        <w:jc w:val="both"/>
        <w:rPr>
          <w:rFonts w:ascii="Garamond" w:hAnsi="Garamond" w:cs="Arial"/>
          <w:i/>
          <w:iCs/>
          <w:sz w:val="24"/>
          <w:szCs w:val="24"/>
          <w:lang w:eastAsia="es-CO"/>
        </w:rPr>
      </w:pPr>
      <w:bookmarkStart w:id="11" w:name="_Hlk192148637"/>
      <w:r w:rsidRPr="00271DF9">
        <w:rPr>
          <w:rFonts w:ascii="Garamond" w:hAnsi="Garamond" w:cs="Arial"/>
          <w:i/>
          <w:iCs/>
          <w:sz w:val="24"/>
          <w:szCs w:val="24"/>
          <w:lang w:eastAsia="es-CO"/>
        </w:rPr>
        <w:t>En efecto, el objeto de la litis en un proceso policivo por perturbación de la posesión radica en la verificación por parte de la autoridad administrativa de los supuestos de hecho - posesión y su perturbación ilegítima- en los que el demandante sustente su pretensión de amparo. No persigue este proceso determinar la parte que tenga derecho a la posesión del predio. Su finalidad tampoco es la de recuperar la posesión perdida, pretensión que para prosperar debe estar antecedida de la acción policiva de lanzamiento por ocupación de hecho y surtirse el trámite regulado en nomas especiales”</w:t>
      </w:r>
    </w:p>
    <w:bookmarkEnd w:id="11"/>
    <w:p w14:paraId="2AEDB88F" w14:textId="314017AD" w:rsidR="00FD15D3" w:rsidRDefault="00A63D50" w:rsidP="00FD15D3">
      <w:pPr>
        <w:jc w:val="both"/>
        <w:rPr>
          <w:rFonts w:ascii="Garamond" w:eastAsia="Garamond" w:hAnsi="Garamond" w:cs="Arial"/>
          <w:sz w:val="24"/>
          <w:szCs w:val="24"/>
          <w:lang w:val="es-ES"/>
        </w:rPr>
      </w:pPr>
      <w:r>
        <w:rPr>
          <w:rFonts w:ascii="Garamond" w:eastAsia="Garamond" w:hAnsi="Garamond" w:cs="Arial"/>
          <w:sz w:val="24"/>
          <w:szCs w:val="24"/>
          <w:lang w:val="es-ES"/>
        </w:rPr>
        <w:t xml:space="preserve">Como quiera que para esta clase acciones </w:t>
      </w:r>
      <w:r w:rsidR="00D401B1">
        <w:rPr>
          <w:rFonts w:ascii="Garamond" w:eastAsia="Garamond" w:hAnsi="Garamond" w:cs="Arial"/>
          <w:sz w:val="24"/>
          <w:szCs w:val="24"/>
          <w:lang w:val="es-ES"/>
        </w:rPr>
        <w:t>de amparo a la protección de bien inmueble debe tenerse en cuenta la definición de posesión señalada en el Código Civil Colombiano,</w:t>
      </w:r>
      <w:r w:rsidR="00D401B1" w:rsidRPr="00271DF9">
        <w:rPr>
          <w:rFonts w:ascii="Garamond" w:eastAsia="Garamond" w:hAnsi="Garamond" w:cs="Arial"/>
          <w:sz w:val="24"/>
          <w:szCs w:val="24"/>
          <w:lang w:val="es-ES"/>
        </w:rPr>
        <w:t xml:space="preserve"> así:</w:t>
      </w:r>
    </w:p>
    <w:p w14:paraId="02D90DB0" w14:textId="77777777" w:rsidR="00D401B1" w:rsidRPr="00271DF9" w:rsidRDefault="00D401B1" w:rsidP="00FD15D3">
      <w:pPr>
        <w:jc w:val="both"/>
        <w:rPr>
          <w:rFonts w:ascii="Garamond" w:eastAsia="Garamond" w:hAnsi="Garamond" w:cs="Arial"/>
          <w:sz w:val="24"/>
          <w:szCs w:val="24"/>
          <w:lang w:val="es-ES"/>
        </w:rPr>
      </w:pPr>
    </w:p>
    <w:p w14:paraId="7CCE1F8F" w14:textId="47F8D33E" w:rsidR="00FD15D3" w:rsidRDefault="00FD15D3" w:rsidP="00FD15D3">
      <w:pPr>
        <w:spacing w:after="120"/>
        <w:ind w:left="708"/>
        <w:jc w:val="both"/>
        <w:rPr>
          <w:rFonts w:ascii="Garamond" w:eastAsia="Garamond" w:hAnsi="Garamond" w:cs="Arial"/>
          <w:i/>
          <w:iCs/>
          <w:sz w:val="24"/>
          <w:szCs w:val="24"/>
          <w:lang w:val="es-ES"/>
        </w:rPr>
      </w:pPr>
      <w:r w:rsidRPr="00271DF9">
        <w:rPr>
          <w:rFonts w:ascii="Garamond" w:eastAsia="Garamond" w:hAnsi="Garamond" w:cs="Arial"/>
          <w:i/>
          <w:iCs/>
          <w:sz w:val="24"/>
          <w:szCs w:val="24"/>
          <w:lang w:val="es-ES"/>
        </w:rPr>
        <w:t>(…) Artículo 762. La posesión es la tenencia de una cosa determinada con ánimo de señor o dueño, sea que el dueño o el que se da por tal, tenga la cosa por sí mismo, o por otra persona que la tenga en lugar y a nombre de él. El poseedor es reputado dueño, mientras otra persona no justifique serlo. (…)</w:t>
      </w:r>
    </w:p>
    <w:p w14:paraId="1B4EEE03" w14:textId="539D06E1" w:rsidR="00E872E8" w:rsidRPr="00E872E8" w:rsidRDefault="00E872E8" w:rsidP="00E872E8">
      <w:pPr>
        <w:jc w:val="both"/>
        <w:rPr>
          <w:rFonts w:ascii="Garamond" w:eastAsia="Garamond" w:hAnsi="Garamond" w:cs="Arial"/>
          <w:sz w:val="24"/>
          <w:szCs w:val="24"/>
          <w:lang w:val="es-ES"/>
        </w:rPr>
      </w:pPr>
      <w:r w:rsidRPr="00E872E8">
        <w:rPr>
          <w:rFonts w:ascii="Garamond" w:eastAsia="Garamond" w:hAnsi="Garamond" w:cs="Arial"/>
          <w:sz w:val="24"/>
          <w:szCs w:val="24"/>
          <w:lang w:val="es-ES"/>
        </w:rPr>
        <w:t>El proceso se encamina a impedir que se perturbe la posesión o mera tenencia que se tiene respecto del bien, correspondiéndole únicamente a la autoridad de policía</w:t>
      </w:r>
      <w:r w:rsidR="00D401B1">
        <w:rPr>
          <w:rFonts w:ascii="Garamond" w:eastAsia="Garamond" w:hAnsi="Garamond" w:cs="Arial"/>
          <w:sz w:val="24"/>
          <w:szCs w:val="24"/>
          <w:lang w:val="es-ES"/>
        </w:rPr>
        <w:t>,</w:t>
      </w:r>
      <w:r w:rsidRPr="00E872E8">
        <w:rPr>
          <w:rFonts w:ascii="Garamond" w:eastAsia="Garamond" w:hAnsi="Garamond" w:cs="Arial"/>
          <w:sz w:val="24"/>
          <w:szCs w:val="24"/>
          <w:lang w:val="es-ES"/>
        </w:rPr>
        <w:t xml:space="preserve"> proferir decisiones provisionales </w:t>
      </w:r>
      <w:r w:rsidRPr="00E872E8">
        <w:rPr>
          <w:rFonts w:ascii="Garamond" w:eastAsia="Garamond" w:hAnsi="Garamond" w:cs="Arial"/>
          <w:sz w:val="24"/>
          <w:szCs w:val="24"/>
          <w:lang w:val="es-ES"/>
        </w:rPr>
        <w:lastRenderedPageBreak/>
        <w:t xml:space="preserve">tendientes a garantizar el restablecimiento del estado original de las situaciones de hecho, o propendiendo porque las cosas vuelvan al estado anterior al de la perturbación o alteración. </w:t>
      </w:r>
    </w:p>
    <w:p w14:paraId="3E0DB43E" w14:textId="77777777" w:rsidR="00E872E8" w:rsidRPr="00E872E8" w:rsidRDefault="00E872E8" w:rsidP="00E872E8">
      <w:pPr>
        <w:jc w:val="both"/>
        <w:rPr>
          <w:rFonts w:ascii="Garamond" w:eastAsia="Garamond" w:hAnsi="Garamond" w:cs="Arial"/>
          <w:sz w:val="24"/>
          <w:szCs w:val="24"/>
          <w:lang w:val="es-ES"/>
        </w:rPr>
      </w:pPr>
    </w:p>
    <w:p w14:paraId="2EC88F7B" w14:textId="77777777" w:rsidR="00E872E8" w:rsidRPr="00E872E8" w:rsidRDefault="00E872E8" w:rsidP="00E872E8">
      <w:pPr>
        <w:jc w:val="both"/>
        <w:rPr>
          <w:rFonts w:ascii="Garamond" w:eastAsia="Garamond" w:hAnsi="Garamond" w:cs="Arial"/>
          <w:sz w:val="24"/>
          <w:szCs w:val="24"/>
          <w:lang w:val="es-ES"/>
        </w:rPr>
      </w:pPr>
      <w:r w:rsidRPr="00E872E8">
        <w:rPr>
          <w:rFonts w:ascii="Garamond" w:eastAsia="Garamond" w:hAnsi="Garamond" w:cs="Arial"/>
          <w:sz w:val="24"/>
          <w:szCs w:val="24"/>
          <w:lang w:val="es-ES"/>
        </w:rPr>
        <w:t>Las decisiones que se adoptan por los Inspectores de Policía en este tipo de procesos deben estar soportadas en las pruebas legal y oportunamente aportadas al proceso tal como indica el artículo 164</w:t>
      </w:r>
      <w:r w:rsidRPr="00E872E8">
        <w:rPr>
          <w:rFonts w:ascii="Garamond" w:eastAsia="Garamond" w:hAnsi="Garamond" w:cs="Arial"/>
          <w:sz w:val="24"/>
          <w:szCs w:val="24"/>
          <w:vertAlign w:val="superscript"/>
          <w:lang w:val="es-ES"/>
        </w:rPr>
        <w:t xml:space="preserve"> </w:t>
      </w:r>
      <w:r w:rsidRPr="00E872E8">
        <w:rPr>
          <w:rFonts w:ascii="Garamond" w:eastAsia="Garamond" w:hAnsi="Garamond" w:cs="Arial"/>
          <w:sz w:val="24"/>
          <w:szCs w:val="24"/>
          <w:lang w:val="es-ES"/>
        </w:rPr>
        <w:t>del Código General del Proceso</w:t>
      </w:r>
      <w:r w:rsidRPr="00E872E8">
        <w:rPr>
          <w:rFonts w:ascii="Garamond" w:eastAsia="Garamond" w:hAnsi="Garamond" w:cs="Arial"/>
          <w:sz w:val="24"/>
          <w:szCs w:val="24"/>
          <w:vertAlign w:val="superscript"/>
          <w:lang w:val="es-ES"/>
        </w:rPr>
        <w:t xml:space="preserve"> </w:t>
      </w:r>
      <w:r w:rsidRPr="00E872E8">
        <w:rPr>
          <w:rFonts w:ascii="Garamond" w:eastAsia="Garamond" w:hAnsi="Garamond" w:cs="Arial"/>
          <w:sz w:val="24"/>
          <w:szCs w:val="24"/>
          <w:lang w:val="es-ES"/>
        </w:rPr>
        <w:t>en concordancia con el 167</w:t>
      </w:r>
      <w:r w:rsidRPr="00E872E8">
        <w:rPr>
          <w:rFonts w:ascii="Garamond" w:eastAsia="Garamond" w:hAnsi="Garamond" w:cs="Arial"/>
          <w:i/>
          <w:iCs/>
          <w:sz w:val="24"/>
          <w:szCs w:val="24"/>
          <w:lang w:val="es-ES"/>
        </w:rPr>
        <w:t>ibidem</w:t>
      </w:r>
      <w:r w:rsidRPr="00E872E8">
        <w:rPr>
          <w:rFonts w:ascii="Garamond" w:eastAsia="Garamond" w:hAnsi="Garamond" w:cs="Arial"/>
          <w:sz w:val="24"/>
          <w:szCs w:val="24"/>
          <w:lang w:val="es-ES"/>
        </w:rPr>
        <w:t xml:space="preserve">. </w:t>
      </w:r>
    </w:p>
    <w:p w14:paraId="5F353D2B" w14:textId="77777777" w:rsidR="00E872E8" w:rsidRPr="00E872E8" w:rsidRDefault="00E872E8" w:rsidP="00E872E8">
      <w:pPr>
        <w:jc w:val="both"/>
        <w:rPr>
          <w:rFonts w:ascii="Garamond" w:eastAsia="Garamond" w:hAnsi="Garamond" w:cs="Arial"/>
          <w:sz w:val="24"/>
          <w:szCs w:val="24"/>
          <w:lang w:val="es-ES"/>
        </w:rPr>
      </w:pPr>
    </w:p>
    <w:p w14:paraId="18789282" w14:textId="77777777" w:rsidR="00E872E8" w:rsidRPr="00E872E8" w:rsidRDefault="00E872E8" w:rsidP="00E872E8">
      <w:pPr>
        <w:jc w:val="both"/>
        <w:rPr>
          <w:rFonts w:ascii="Garamond" w:eastAsia="Garamond" w:hAnsi="Garamond" w:cs="Arial"/>
          <w:sz w:val="24"/>
          <w:szCs w:val="24"/>
          <w:lang w:val="es-ES"/>
        </w:rPr>
      </w:pPr>
      <w:r w:rsidRPr="00E872E8">
        <w:rPr>
          <w:rFonts w:ascii="Garamond" w:eastAsia="Garamond" w:hAnsi="Garamond" w:cs="Arial"/>
          <w:sz w:val="24"/>
          <w:szCs w:val="24"/>
          <w:lang w:val="es-ES"/>
        </w:rPr>
        <w:t>Bajo este contexto es necesario pronunciarse acerca de la actuación surtida y al elemento probatorio obrante en el expediente, atendiendo al supuesto que la carga de la prueba incumbe a las partes dependiendo de sus intereses.</w:t>
      </w:r>
    </w:p>
    <w:p w14:paraId="72D1A921" w14:textId="77777777" w:rsidR="00FD15D3" w:rsidRPr="00271DF9" w:rsidRDefault="00FD15D3" w:rsidP="00E872E8">
      <w:pPr>
        <w:jc w:val="both"/>
        <w:rPr>
          <w:rFonts w:ascii="Garamond" w:eastAsia="Garamond" w:hAnsi="Garamond" w:cs="Arial"/>
          <w:sz w:val="24"/>
          <w:szCs w:val="24"/>
          <w:lang w:val="es-ES"/>
        </w:rPr>
      </w:pPr>
    </w:p>
    <w:p w14:paraId="213E7C42" w14:textId="53018EBE" w:rsidR="009E4733" w:rsidRDefault="00E872E8" w:rsidP="00A86349">
      <w:pPr>
        <w:shd w:val="clear" w:color="auto" w:fill="FFFFFF"/>
        <w:suppressAutoHyphens w:val="0"/>
        <w:jc w:val="both"/>
        <w:textAlignment w:val="baseline"/>
        <w:rPr>
          <w:rFonts w:ascii="Garamond" w:hAnsi="Garamond" w:cs="Arial"/>
          <w:sz w:val="24"/>
          <w:szCs w:val="24"/>
        </w:rPr>
      </w:pPr>
      <w:r>
        <w:rPr>
          <w:rFonts w:ascii="Garamond" w:hAnsi="Garamond" w:cs="Arial"/>
          <w:sz w:val="24"/>
          <w:szCs w:val="24"/>
        </w:rPr>
        <w:t>Para</w:t>
      </w:r>
      <w:r w:rsidR="005B69E4" w:rsidRPr="00A75F13">
        <w:rPr>
          <w:rFonts w:ascii="Garamond" w:hAnsi="Garamond" w:cs="Arial"/>
          <w:sz w:val="24"/>
          <w:szCs w:val="24"/>
        </w:rPr>
        <w:t xml:space="preserve"> el caso </w:t>
      </w:r>
      <w:proofErr w:type="spellStart"/>
      <w:r w:rsidR="005B69E4" w:rsidRPr="00F5666F">
        <w:rPr>
          <w:rFonts w:ascii="Garamond" w:hAnsi="Garamond" w:cs="Arial"/>
          <w:i/>
          <w:iCs/>
          <w:sz w:val="24"/>
          <w:szCs w:val="24"/>
        </w:rPr>
        <w:t>sub-examine</w:t>
      </w:r>
      <w:proofErr w:type="spellEnd"/>
      <w:r w:rsidR="005B69E4" w:rsidRPr="00A75F13">
        <w:rPr>
          <w:rFonts w:ascii="Garamond" w:hAnsi="Garamond" w:cs="Arial"/>
          <w:sz w:val="24"/>
          <w:szCs w:val="24"/>
        </w:rPr>
        <w:t xml:space="preserve">, </w:t>
      </w:r>
      <w:r w:rsidR="00EB4419" w:rsidRPr="00A75F13">
        <w:rPr>
          <w:rFonts w:ascii="Garamond" w:hAnsi="Garamond" w:cs="Arial"/>
          <w:sz w:val="24"/>
          <w:szCs w:val="24"/>
        </w:rPr>
        <w:t>o</w:t>
      </w:r>
      <w:r w:rsidR="00360F0E" w:rsidRPr="00A75F13">
        <w:rPr>
          <w:rFonts w:ascii="Garamond" w:hAnsi="Garamond" w:cs="Arial"/>
          <w:sz w:val="24"/>
          <w:szCs w:val="24"/>
        </w:rPr>
        <w:t xml:space="preserve">bserva </w:t>
      </w:r>
      <w:r w:rsidR="00F5666F">
        <w:rPr>
          <w:rFonts w:ascii="Garamond" w:hAnsi="Garamond" w:cs="Arial"/>
          <w:sz w:val="24"/>
          <w:szCs w:val="24"/>
        </w:rPr>
        <w:t xml:space="preserve">este </w:t>
      </w:r>
      <w:r w:rsidR="00360F0E" w:rsidRPr="00A75F13">
        <w:rPr>
          <w:rFonts w:ascii="Garamond" w:hAnsi="Garamond" w:cs="Arial"/>
          <w:sz w:val="24"/>
          <w:szCs w:val="24"/>
        </w:rPr>
        <w:t xml:space="preserve">despacho </w:t>
      </w:r>
      <w:r w:rsidR="009E4733">
        <w:rPr>
          <w:rFonts w:ascii="Garamond" w:hAnsi="Garamond" w:cs="Arial"/>
          <w:sz w:val="24"/>
          <w:szCs w:val="24"/>
        </w:rPr>
        <w:t>que la autoridad de policia</w:t>
      </w:r>
      <w:r w:rsidR="00D401B1">
        <w:rPr>
          <w:rFonts w:ascii="Garamond" w:hAnsi="Garamond" w:cs="Arial"/>
          <w:sz w:val="24"/>
          <w:szCs w:val="24"/>
        </w:rPr>
        <w:t xml:space="preserve"> de primera </w:t>
      </w:r>
      <w:r w:rsidR="00BF0C1F">
        <w:rPr>
          <w:rFonts w:ascii="Garamond" w:hAnsi="Garamond" w:cs="Arial"/>
          <w:sz w:val="24"/>
          <w:szCs w:val="24"/>
        </w:rPr>
        <w:t>instancia adecuó</w:t>
      </w:r>
      <w:r w:rsidR="009E4733">
        <w:rPr>
          <w:rFonts w:ascii="Garamond" w:hAnsi="Garamond" w:cs="Arial"/>
          <w:sz w:val="24"/>
          <w:szCs w:val="24"/>
        </w:rPr>
        <w:t xml:space="preserve"> el asunto</w:t>
      </w:r>
      <w:r w:rsidR="00D401B1">
        <w:rPr>
          <w:rFonts w:ascii="Garamond" w:hAnsi="Garamond" w:cs="Arial"/>
          <w:sz w:val="24"/>
          <w:szCs w:val="24"/>
        </w:rPr>
        <w:t>,</w:t>
      </w:r>
      <w:r w:rsidR="009E4733">
        <w:rPr>
          <w:rFonts w:ascii="Garamond" w:hAnsi="Garamond" w:cs="Arial"/>
          <w:sz w:val="24"/>
          <w:szCs w:val="24"/>
        </w:rPr>
        <w:t xml:space="preserve"> al presunto comportamiento contrario a la convivencia señalado en el numeral 5 del artículo 77 del CNSCC y convocó a las partes a audiencia pública, </w:t>
      </w:r>
      <w:r w:rsidR="00D401B1">
        <w:rPr>
          <w:rFonts w:ascii="Garamond" w:hAnsi="Garamond" w:cs="Arial"/>
          <w:sz w:val="24"/>
          <w:szCs w:val="24"/>
        </w:rPr>
        <w:t>instalada, desarrollo</w:t>
      </w:r>
      <w:r w:rsidR="009E4733">
        <w:rPr>
          <w:rFonts w:ascii="Garamond" w:hAnsi="Garamond" w:cs="Arial"/>
          <w:sz w:val="24"/>
          <w:szCs w:val="24"/>
        </w:rPr>
        <w:t xml:space="preserve"> el procedimiento verbal abreviado</w:t>
      </w:r>
      <w:r w:rsidR="00D401B1">
        <w:rPr>
          <w:rFonts w:ascii="Garamond" w:hAnsi="Garamond" w:cs="Arial"/>
          <w:sz w:val="24"/>
          <w:szCs w:val="24"/>
        </w:rPr>
        <w:t xml:space="preserve"> determinado en el artículo 223 </w:t>
      </w:r>
      <w:r w:rsidR="00D401B1" w:rsidRPr="00D401B1">
        <w:rPr>
          <w:rFonts w:ascii="Garamond" w:hAnsi="Garamond" w:cs="Arial"/>
          <w:i/>
          <w:iCs/>
          <w:sz w:val="24"/>
          <w:szCs w:val="24"/>
        </w:rPr>
        <w:t>ibídem</w:t>
      </w:r>
      <w:r w:rsidR="009E4733">
        <w:rPr>
          <w:rFonts w:ascii="Garamond" w:hAnsi="Garamond" w:cs="Arial"/>
          <w:sz w:val="24"/>
          <w:szCs w:val="24"/>
        </w:rPr>
        <w:t>.</w:t>
      </w:r>
    </w:p>
    <w:p w14:paraId="2C6A8DDF" w14:textId="0ED16FB1" w:rsidR="00D401B1" w:rsidRDefault="00D401B1" w:rsidP="00A86349">
      <w:pPr>
        <w:shd w:val="clear" w:color="auto" w:fill="FFFFFF"/>
        <w:suppressAutoHyphens w:val="0"/>
        <w:jc w:val="both"/>
        <w:textAlignment w:val="baseline"/>
        <w:rPr>
          <w:rFonts w:ascii="Garamond" w:hAnsi="Garamond" w:cs="Arial"/>
          <w:sz w:val="24"/>
          <w:szCs w:val="24"/>
        </w:rPr>
      </w:pPr>
    </w:p>
    <w:p w14:paraId="45EAD10B" w14:textId="4D0FD5ED" w:rsidR="00D401B1" w:rsidRPr="002C303B" w:rsidRDefault="00D401B1" w:rsidP="00D401B1">
      <w:pPr>
        <w:jc w:val="both"/>
        <w:rPr>
          <w:rFonts w:ascii="Garamond" w:hAnsi="Garamond" w:cs="Arial"/>
          <w:sz w:val="24"/>
          <w:szCs w:val="24"/>
          <w:lang w:eastAsia="es-CO"/>
        </w:rPr>
      </w:pPr>
      <w:r>
        <w:rPr>
          <w:rFonts w:ascii="Garamond" w:hAnsi="Garamond" w:cs="Arial"/>
          <w:sz w:val="24"/>
          <w:szCs w:val="24"/>
          <w:lang w:eastAsia="es-CO"/>
        </w:rPr>
        <w:t>Que para determinar si la decisión se ajusta a los postulados del Debido Procesos y acorde a la Ley y la Constitución Nacional en aplicación a lo dispuesto en la Ley 1801 de 2016 y para el caso particular</w:t>
      </w:r>
      <w:r w:rsidR="00B0137F">
        <w:rPr>
          <w:rFonts w:ascii="Garamond" w:hAnsi="Garamond" w:cs="Arial"/>
          <w:sz w:val="24"/>
          <w:szCs w:val="24"/>
          <w:lang w:eastAsia="es-CO"/>
        </w:rPr>
        <w:t>,</w:t>
      </w:r>
      <w:r>
        <w:rPr>
          <w:rFonts w:ascii="Garamond" w:hAnsi="Garamond" w:cs="Arial"/>
          <w:sz w:val="24"/>
          <w:szCs w:val="24"/>
          <w:lang w:eastAsia="es-CO"/>
        </w:rPr>
        <w:t xml:space="preserve"> acciones policivas de protección a inmueble</w:t>
      </w:r>
      <w:r w:rsidR="00B0137F">
        <w:rPr>
          <w:rFonts w:ascii="Garamond" w:hAnsi="Garamond" w:cs="Arial"/>
          <w:sz w:val="24"/>
          <w:szCs w:val="24"/>
          <w:lang w:eastAsia="es-CO"/>
        </w:rPr>
        <w:t>,</w:t>
      </w:r>
      <w:r>
        <w:rPr>
          <w:rFonts w:ascii="Garamond" w:hAnsi="Garamond" w:cs="Arial"/>
          <w:sz w:val="24"/>
          <w:szCs w:val="24"/>
          <w:lang w:eastAsia="es-CO"/>
        </w:rPr>
        <w:t xml:space="preserve"> s</w:t>
      </w:r>
      <w:r w:rsidRPr="002C303B">
        <w:rPr>
          <w:rFonts w:ascii="Garamond" w:hAnsi="Garamond" w:cs="Arial"/>
          <w:sz w:val="24"/>
          <w:szCs w:val="24"/>
          <w:lang w:eastAsia="es-CO"/>
        </w:rPr>
        <w:t>e</w:t>
      </w:r>
      <w:r w:rsidR="00B0137F">
        <w:rPr>
          <w:rFonts w:ascii="Garamond" w:hAnsi="Garamond" w:cs="Arial"/>
          <w:sz w:val="24"/>
          <w:szCs w:val="24"/>
          <w:lang w:eastAsia="es-CO"/>
        </w:rPr>
        <w:t xml:space="preserve"> analiza la actuación a la luz de </w:t>
      </w:r>
      <w:r>
        <w:rPr>
          <w:rFonts w:ascii="Garamond" w:hAnsi="Garamond" w:cs="Arial"/>
          <w:sz w:val="24"/>
          <w:szCs w:val="24"/>
          <w:lang w:eastAsia="es-CO"/>
        </w:rPr>
        <w:t xml:space="preserve">los presupuestos de éxito, </w:t>
      </w:r>
      <w:r w:rsidR="00B0137F">
        <w:rPr>
          <w:rFonts w:ascii="Garamond" w:hAnsi="Garamond" w:cs="Arial"/>
          <w:sz w:val="24"/>
          <w:szCs w:val="24"/>
          <w:lang w:eastAsia="es-CO"/>
        </w:rPr>
        <w:t>que dan lugar a la configuración d</w:t>
      </w:r>
      <w:r>
        <w:rPr>
          <w:rFonts w:ascii="Garamond" w:hAnsi="Garamond" w:cs="Arial"/>
          <w:sz w:val="24"/>
          <w:szCs w:val="24"/>
          <w:lang w:eastAsia="es-CO"/>
        </w:rPr>
        <w:t>el comportamiento</w:t>
      </w:r>
      <w:r w:rsidRPr="002C303B">
        <w:rPr>
          <w:rFonts w:ascii="Garamond" w:hAnsi="Garamond" w:cs="Arial"/>
          <w:sz w:val="24"/>
          <w:szCs w:val="24"/>
          <w:lang w:eastAsia="es-CO"/>
        </w:rPr>
        <w:t xml:space="preserve">, </w:t>
      </w:r>
      <w:r w:rsidR="00B0137F">
        <w:rPr>
          <w:rFonts w:ascii="Garamond" w:hAnsi="Garamond" w:cs="Arial"/>
          <w:sz w:val="24"/>
          <w:szCs w:val="24"/>
          <w:lang w:eastAsia="es-CO"/>
        </w:rPr>
        <w:t xml:space="preserve">en consecuencia,  ha de citarse </w:t>
      </w:r>
      <w:r>
        <w:rPr>
          <w:rFonts w:ascii="Garamond" w:hAnsi="Garamond" w:cs="Arial"/>
          <w:sz w:val="24"/>
          <w:szCs w:val="24"/>
          <w:lang w:eastAsia="es-CO"/>
        </w:rPr>
        <w:t xml:space="preserve">el </w:t>
      </w:r>
      <w:r w:rsidRPr="002C303B">
        <w:rPr>
          <w:rFonts w:ascii="Garamond" w:hAnsi="Garamond" w:cs="Arial"/>
          <w:sz w:val="24"/>
          <w:szCs w:val="24"/>
          <w:lang w:eastAsia="es-CO"/>
        </w:rPr>
        <w:t>pronunciamiento del extinto Consejo de Justicia de Bogotá</w:t>
      </w:r>
      <w:r>
        <w:rPr>
          <w:rFonts w:ascii="Garamond" w:hAnsi="Garamond" w:cs="Arial"/>
          <w:sz w:val="24"/>
          <w:szCs w:val="24"/>
          <w:lang w:eastAsia="es-CO"/>
        </w:rPr>
        <w:t xml:space="preserve"> D.C.</w:t>
      </w:r>
      <w:r w:rsidRPr="002C303B">
        <w:rPr>
          <w:rFonts w:ascii="Garamond" w:hAnsi="Garamond" w:cs="Arial"/>
          <w:sz w:val="24"/>
          <w:szCs w:val="24"/>
          <w:lang w:eastAsia="es-CO"/>
        </w:rPr>
        <w:t>, recogido además por esta Dirección, quien mediante Providencia No. 057 del 16 de mayo de 2019, señaló:</w:t>
      </w:r>
    </w:p>
    <w:p w14:paraId="5C6264AB" w14:textId="77777777" w:rsidR="00D401B1" w:rsidRPr="002C303B" w:rsidRDefault="00D401B1" w:rsidP="00D401B1">
      <w:pPr>
        <w:jc w:val="both"/>
        <w:rPr>
          <w:rFonts w:ascii="Garamond" w:hAnsi="Garamond" w:cs="Arial"/>
          <w:sz w:val="24"/>
          <w:szCs w:val="24"/>
          <w:lang w:eastAsia="es-CO"/>
        </w:rPr>
      </w:pPr>
    </w:p>
    <w:p w14:paraId="45BCCD83" w14:textId="77777777" w:rsidR="00D401B1" w:rsidRPr="002C303B" w:rsidRDefault="00D401B1" w:rsidP="00D401B1">
      <w:pPr>
        <w:spacing w:after="120"/>
        <w:ind w:left="709"/>
        <w:jc w:val="both"/>
        <w:rPr>
          <w:rFonts w:ascii="Garamond" w:hAnsi="Garamond" w:cs="Arial"/>
          <w:i/>
          <w:iCs/>
          <w:sz w:val="24"/>
          <w:szCs w:val="24"/>
          <w:lang w:eastAsia="es-CO"/>
        </w:rPr>
      </w:pPr>
      <w:r w:rsidRPr="002C303B">
        <w:rPr>
          <w:rFonts w:ascii="Garamond" w:hAnsi="Garamond" w:cs="Arial"/>
          <w:i/>
          <w:iCs/>
          <w:sz w:val="24"/>
          <w:szCs w:val="24"/>
          <w:lang w:eastAsia="es-CO"/>
        </w:rPr>
        <w:t>“(...) Así las cosas, de conformidad con los precedentes de esta Corporación, los presupuestos de éxito de la pretensión se pueden sintetizar en los siguientes:</w:t>
      </w:r>
    </w:p>
    <w:p w14:paraId="7724E8D0" w14:textId="77777777" w:rsidR="00D401B1" w:rsidRPr="002C303B" w:rsidRDefault="00D401B1" w:rsidP="00D401B1">
      <w:pPr>
        <w:spacing w:after="120"/>
        <w:ind w:left="709"/>
        <w:jc w:val="both"/>
        <w:rPr>
          <w:rFonts w:ascii="Garamond" w:hAnsi="Garamond" w:cs="Arial"/>
          <w:b/>
          <w:bCs/>
          <w:i/>
          <w:iCs/>
          <w:sz w:val="24"/>
          <w:szCs w:val="24"/>
          <w:lang w:eastAsia="es-CO"/>
        </w:rPr>
      </w:pPr>
      <w:r w:rsidRPr="002C303B">
        <w:rPr>
          <w:rFonts w:ascii="Garamond" w:hAnsi="Garamond" w:cs="Arial"/>
          <w:b/>
          <w:bCs/>
          <w:i/>
          <w:iCs/>
          <w:sz w:val="24"/>
          <w:szCs w:val="24"/>
          <w:lang w:eastAsia="es-CO"/>
        </w:rPr>
        <w:t>1- Que el querellante ha de ser tenedor y /o poseedor del bien inmueble,</w:t>
      </w:r>
    </w:p>
    <w:p w14:paraId="5E0465AD" w14:textId="77777777" w:rsidR="00D401B1" w:rsidRPr="002C303B" w:rsidRDefault="00D401B1" w:rsidP="00D401B1">
      <w:pPr>
        <w:spacing w:after="120"/>
        <w:ind w:left="709"/>
        <w:jc w:val="both"/>
        <w:rPr>
          <w:rFonts w:ascii="Garamond" w:hAnsi="Garamond" w:cs="Arial"/>
          <w:b/>
          <w:bCs/>
          <w:i/>
          <w:iCs/>
          <w:sz w:val="24"/>
          <w:szCs w:val="24"/>
          <w:lang w:eastAsia="es-CO"/>
        </w:rPr>
      </w:pPr>
      <w:r w:rsidRPr="002C303B">
        <w:rPr>
          <w:rFonts w:ascii="Garamond" w:hAnsi="Garamond" w:cs="Arial"/>
          <w:b/>
          <w:bCs/>
          <w:i/>
          <w:iCs/>
          <w:sz w:val="24"/>
          <w:szCs w:val="24"/>
          <w:lang w:eastAsia="es-CO"/>
        </w:rPr>
        <w:t>2- La existencia de unos actos o hechos perturbatorios que impiden el goce pleno de la cosa al querellante. Estos hechos deben ser arbitrarios, o sea aquellos no soportados en el ordenamiento jurídico de manera alguna, bien en virtud de un derecho o en orden de autoridad competente, sino que son producto del actuar que no consulta el respeto de las vías legales.</w:t>
      </w:r>
    </w:p>
    <w:p w14:paraId="69BD9043" w14:textId="77777777" w:rsidR="00D401B1" w:rsidRPr="002C303B" w:rsidRDefault="00D401B1" w:rsidP="00D401B1">
      <w:pPr>
        <w:spacing w:after="120"/>
        <w:ind w:left="709"/>
        <w:jc w:val="both"/>
        <w:rPr>
          <w:rFonts w:ascii="Garamond" w:hAnsi="Garamond" w:cs="Arial"/>
          <w:i/>
          <w:iCs/>
          <w:sz w:val="24"/>
          <w:szCs w:val="24"/>
          <w:lang w:eastAsia="es-CO"/>
        </w:rPr>
      </w:pPr>
      <w:r w:rsidRPr="002C303B">
        <w:rPr>
          <w:rFonts w:ascii="Garamond" w:hAnsi="Garamond" w:cs="Arial"/>
          <w:b/>
          <w:bCs/>
          <w:i/>
          <w:iCs/>
          <w:sz w:val="24"/>
          <w:szCs w:val="24"/>
          <w:lang w:eastAsia="es-CO"/>
        </w:rPr>
        <w:t>3- Y la relación causal existente entre estos y el querellado.</w:t>
      </w:r>
      <w:r w:rsidRPr="002C303B">
        <w:rPr>
          <w:rFonts w:ascii="Garamond" w:hAnsi="Garamond" w:cs="Arial"/>
          <w:i/>
          <w:iCs/>
          <w:sz w:val="24"/>
          <w:szCs w:val="24"/>
          <w:lang w:eastAsia="es-CO"/>
        </w:rPr>
        <w:t xml:space="preserve"> Negrilla fuera de texto</w:t>
      </w:r>
    </w:p>
    <w:p w14:paraId="28544231" w14:textId="77777777" w:rsidR="00D401B1" w:rsidRPr="002C303B" w:rsidRDefault="00D401B1" w:rsidP="00D401B1">
      <w:pPr>
        <w:spacing w:after="120"/>
        <w:ind w:left="709"/>
        <w:jc w:val="both"/>
        <w:rPr>
          <w:rFonts w:ascii="Garamond" w:hAnsi="Garamond" w:cs="Arial"/>
          <w:i/>
          <w:iCs/>
          <w:sz w:val="24"/>
          <w:szCs w:val="24"/>
          <w:lang w:eastAsia="es-CO"/>
        </w:rPr>
      </w:pPr>
      <w:r w:rsidRPr="002C303B">
        <w:rPr>
          <w:rFonts w:ascii="Garamond" w:hAnsi="Garamond" w:cs="Arial"/>
          <w:i/>
          <w:iCs/>
          <w:sz w:val="24"/>
          <w:szCs w:val="24"/>
          <w:lang w:eastAsia="es-CO"/>
        </w:rPr>
        <w:t>Una vez verificados los presupuestos enunciados, la autoridad de policía habrá de declarar próspera la pretensión y procederá a impartir una orden con el fin de hacer cesar la perturbación u obstrucción que en el goce de la cosa está sufriendo el querellante para así hacerlas volver a su estado anterior y preservar la existencia de la relación material existente antes de presentarse la situación objeto de la controversia.</w:t>
      </w:r>
    </w:p>
    <w:p w14:paraId="437C2233" w14:textId="77777777" w:rsidR="00D401B1" w:rsidRPr="002C303B" w:rsidRDefault="00D401B1" w:rsidP="00D401B1">
      <w:pPr>
        <w:spacing w:after="120"/>
        <w:ind w:left="709"/>
        <w:jc w:val="both"/>
        <w:rPr>
          <w:rFonts w:ascii="Garamond" w:hAnsi="Garamond" w:cs="Arial"/>
          <w:i/>
          <w:iCs/>
          <w:sz w:val="24"/>
          <w:szCs w:val="24"/>
          <w:lang w:eastAsia="es-CO"/>
        </w:rPr>
      </w:pPr>
      <w:r w:rsidRPr="002C303B">
        <w:rPr>
          <w:rFonts w:ascii="Garamond" w:hAnsi="Garamond" w:cs="Arial"/>
          <w:i/>
          <w:iCs/>
          <w:sz w:val="24"/>
          <w:szCs w:val="24"/>
          <w:lang w:eastAsia="es-CO"/>
        </w:rPr>
        <w:t>En suma, el fin último del proceso es que, verificado que el querellante es poseedor o mero tenedor material del bien, la existencia de unos actos o hechos arbitrarios que le impiden ejercer con plenitud el uso y goce material al querellante y la relación causal de estos con el querellado, determinan que la autoridad de policía debe impartir la orden de policía para evitar que se siga presentando la situación y para hacer volver las cosas a su estado anterior.</w:t>
      </w:r>
    </w:p>
    <w:p w14:paraId="0C38D48C" w14:textId="77777777" w:rsidR="00D401B1" w:rsidRPr="002C303B" w:rsidRDefault="00D401B1" w:rsidP="00D401B1">
      <w:pPr>
        <w:pStyle w:val="paragraph"/>
        <w:spacing w:before="0" w:beforeAutospacing="0" w:after="0" w:afterAutospacing="0"/>
        <w:ind w:left="708"/>
        <w:jc w:val="both"/>
        <w:textAlignment w:val="baseline"/>
        <w:rPr>
          <w:rFonts w:ascii="Garamond" w:hAnsi="Garamond" w:cs="Arial"/>
          <w:i/>
          <w:iCs/>
          <w:lang w:val="es-ES_tradnl"/>
        </w:rPr>
      </w:pPr>
      <w:r w:rsidRPr="002C303B">
        <w:rPr>
          <w:rFonts w:ascii="Garamond" w:hAnsi="Garamond" w:cs="Arial"/>
          <w:i/>
          <w:iCs/>
          <w:lang w:val="es-ES_tradnl"/>
        </w:rPr>
        <w:t>Asimismo (sic), de las normas citadas anteriormente podemos decir que en particular el proceso de amparo a la posesión pretende evitar que se perturbe el derecho de posesión o de mera tenencia que alguien tenga sobre un bien y restablecer y preservar la situación que existía en el momento que se produjo la perturbación. (...)”</w:t>
      </w:r>
    </w:p>
    <w:p w14:paraId="7B3EC66A" w14:textId="77777777" w:rsidR="00D401B1" w:rsidRPr="002C303B" w:rsidRDefault="00D401B1" w:rsidP="00D401B1">
      <w:pPr>
        <w:pStyle w:val="paragraph"/>
        <w:spacing w:before="0" w:beforeAutospacing="0" w:after="0" w:afterAutospacing="0"/>
        <w:jc w:val="both"/>
        <w:textAlignment w:val="baseline"/>
        <w:rPr>
          <w:rFonts w:ascii="Garamond" w:hAnsi="Garamond" w:cs="Arial"/>
          <w:i/>
          <w:iCs/>
          <w:lang w:val="es-ES_tradnl"/>
        </w:rPr>
      </w:pPr>
    </w:p>
    <w:p w14:paraId="324EBC42" w14:textId="77777777" w:rsidR="00D401B1" w:rsidRPr="002C303B" w:rsidRDefault="00D401B1" w:rsidP="00D401B1">
      <w:pPr>
        <w:jc w:val="both"/>
        <w:rPr>
          <w:rFonts w:ascii="Garamond" w:hAnsi="Garamond" w:cs="Arial"/>
          <w:sz w:val="24"/>
          <w:szCs w:val="24"/>
          <w:lang w:eastAsia="es-CO"/>
        </w:rPr>
      </w:pPr>
      <w:r w:rsidRPr="002C303B">
        <w:rPr>
          <w:rFonts w:ascii="Garamond" w:hAnsi="Garamond" w:cs="Arial"/>
          <w:sz w:val="24"/>
          <w:szCs w:val="24"/>
          <w:lang w:eastAsia="es-CO"/>
        </w:rPr>
        <w:t xml:space="preserve">Visto lo anterior, entramos entonces al análisis de los aludidos presupuestos en el caso particular que nos ocupa. Veamos: </w:t>
      </w:r>
    </w:p>
    <w:p w14:paraId="1198EB3F" w14:textId="77777777" w:rsidR="00D401B1" w:rsidRPr="002C303B" w:rsidRDefault="00D401B1" w:rsidP="00D401B1">
      <w:pPr>
        <w:jc w:val="both"/>
        <w:rPr>
          <w:rFonts w:ascii="Garamond" w:hAnsi="Garamond" w:cs="Arial"/>
          <w:sz w:val="24"/>
          <w:szCs w:val="24"/>
          <w:lang w:eastAsia="es-CO"/>
        </w:rPr>
      </w:pPr>
    </w:p>
    <w:p w14:paraId="32859D5D" w14:textId="306C8C93" w:rsidR="00D401B1" w:rsidRPr="002C303B" w:rsidRDefault="00D401B1" w:rsidP="007F6C5C">
      <w:pPr>
        <w:pStyle w:val="Prrafodelista"/>
        <w:numPr>
          <w:ilvl w:val="0"/>
          <w:numId w:val="6"/>
        </w:numPr>
        <w:jc w:val="both"/>
        <w:rPr>
          <w:rFonts w:ascii="Garamond" w:hAnsi="Garamond" w:cs="Arial"/>
          <w:b/>
          <w:bCs/>
          <w:sz w:val="24"/>
          <w:szCs w:val="24"/>
          <w:lang w:eastAsia="es-CO"/>
        </w:rPr>
      </w:pPr>
      <w:r w:rsidRPr="002C303B">
        <w:rPr>
          <w:rFonts w:ascii="Garamond" w:hAnsi="Garamond" w:cs="Arial"/>
          <w:b/>
          <w:bCs/>
          <w:sz w:val="24"/>
          <w:szCs w:val="24"/>
          <w:lang w:eastAsia="es-CO"/>
        </w:rPr>
        <w:t>El querellante ha de ser tenedor y/o poseedor del bien inmueble</w:t>
      </w:r>
      <w:r w:rsidR="00B0137F">
        <w:rPr>
          <w:rFonts w:ascii="Garamond" w:hAnsi="Garamond" w:cs="Arial"/>
          <w:b/>
          <w:bCs/>
          <w:sz w:val="24"/>
          <w:szCs w:val="24"/>
          <w:lang w:eastAsia="es-CO"/>
        </w:rPr>
        <w:t xml:space="preserve"> objeto de protección</w:t>
      </w:r>
    </w:p>
    <w:p w14:paraId="13B69E50" w14:textId="77777777" w:rsidR="00D401B1" w:rsidRDefault="00D401B1" w:rsidP="00A86349">
      <w:pPr>
        <w:shd w:val="clear" w:color="auto" w:fill="FFFFFF"/>
        <w:suppressAutoHyphens w:val="0"/>
        <w:jc w:val="both"/>
        <w:textAlignment w:val="baseline"/>
        <w:rPr>
          <w:rFonts w:ascii="Garamond" w:hAnsi="Garamond" w:cs="Arial"/>
          <w:sz w:val="24"/>
          <w:szCs w:val="24"/>
        </w:rPr>
      </w:pPr>
    </w:p>
    <w:p w14:paraId="44444101" w14:textId="2BDBB932" w:rsidR="005E2B6D" w:rsidRDefault="005E2B6D" w:rsidP="00A86349">
      <w:pPr>
        <w:shd w:val="clear" w:color="auto" w:fill="FFFFFF"/>
        <w:suppressAutoHyphens w:val="0"/>
        <w:jc w:val="both"/>
        <w:textAlignment w:val="baseline"/>
        <w:rPr>
          <w:rFonts w:ascii="Garamond" w:hAnsi="Garamond" w:cs="Arial"/>
          <w:sz w:val="24"/>
          <w:szCs w:val="24"/>
        </w:rPr>
      </w:pPr>
      <w:r>
        <w:rPr>
          <w:rFonts w:ascii="Garamond" w:hAnsi="Garamond" w:cs="Arial"/>
          <w:sz w:val="24"/>
          <w:szCs w:val="24"/>
        </w:rPr>
        <w:t xml:space="preserve">Sea lo primero indicar que </w:t>
      </w:r>
      <w:r w:rsidR="00CC7579">
        <w:rPr>
          <w:rFonts w:ascii="Garamond" w:hAnsi="Garamond" w:cs="Arial"/>
          <w:sz w:val="24"/>
          <w:szCs w:val="24"/>
        </w:rPr>
        <w:t xml:space="preserve">el </w:t>
      </w:r>
      <w:r>
        <w:rPr>
          <w:rFonts w:ascii="Garamond" w:hAnsi="Garamond" w:cs="Arial"/>
          <w:sz w:val="24"/>
          <w:szCs w:val="24"/>
        </w:rPr>
        <w:t xml:space="preserve">querellante, </w:t>
      </w:r>
      <w:r w:rsidR="00360F0E" w:rsidRPr="005162CD">
        <w:rPr>
          <w:rFonts w:ascii="Garamond" w:hAnsi="Garamond" w:cs="Arial"/>
          <w:sz w:val="24"/>
          <w:szCs w:val="24"/>
        </w:rPr>
        <w:t xml:space="preserve"> manifiest</w:t>
      </w:r>
      <w:r w:rsidR="00F5666F">
        <w:rPr>
          <w:rFonts w:ascii="Garamond" w:hAnsi="Garamond" w:cs="Arial"/>
          <w:sz w:val="24"/>
          <w:szCs w:val="24"/>
        </w:rPr>
        <w:t>o</w:t>
      </w:r>
      <w:r w:rsidR="00360F0E" w:rsidRPr="005162CD">
        <w:rPr>
          <w:rFonts w:ascii="Garamond" w:hAnsi="Garamond" w:cs="Arial"/>
          <w:sz w:val="24"/>
          <w:szCs w:val="24"/>
        </w:rPr>
        <w:t xml:space="preserve"> </w:t>
      </w:r>
      <w:r w:rsidR="00272C2F" w:rsidRPr="005162CD">
        <w:rPr>
          <w:rFonts w:ascii="Garamond" w:hAnsi="Garamond" w:cs="Arial"/>
          <w:sz w:val="24"/>
          <w:szCs w:val="24"/>
        </w:rPr>
        <w:t>que</w:t>
      </w:r>
      <w:r w:rsidR="00A63D50">
        <w:rPr>
          <w:rFonts w:ascii="Garamond" w:hAnsi="Garamond" w:cs="Arial"/>
          <w:sz w:val="24"/>
          <w:szCs w:val="24"/>
        </w:rPr>
        <w:t xml:space="preserve"> ostenta la posesión </w:t>
      </w:r>
      <w:r w:rsidR="00CC7579" w:rsidRPr="00CC7579">
        <w:rPr>
          <w:rFonts w:ascii="Garamond" w:hAnsi="Garamond"/>
          <w:sz w:val="24"/>
          <w:szCs w:val="24"/>
        </w:rPr>
        <w:t xml:space="preserve">respecto a la habitación que tomó en arriendo a mediados de año 2020 en la calle 116 (avenida Pepe sierra) No.50-50 Apto.102 </w:t>
      </w:r>
      <w:r w:rsidR="00CC7579" w:rsidRPr="00CC7579">
        <w:rPr>
          <w:rFonts w:ascii="Garamond" w:hAnsi="Garamond"/>
          <w:sz w:val="24"/>
          <w:szCs w:val="24"/>
        </w:rPr>
        <w:lastRenderedPageBreak/>
        <w:t>del edificio Alba</w:t>
      </w:r>
      <w:r>
        <w:rPr>
          <w:rFonts w:ascii="Garamond" w:hAnsi="Garamond" w:cs="Arial"/>
          <w:sz w:val="24"/>
          <w:szCs w:val="24"/>
        </w:rPr>
        <w:t>, objeto de amparo, desde</w:t>
      </w:r>
      <w:r w:rsidR="009E4733">
        <w:rPr>
          <w:rFonts w:ascii="Garamond" w:hAnsi="Garamond" w:cs="Arial"/>
          <w:sz w:val="24"/>
          <w:szCs w:val="24"/>
        </w:rPr>
        <w:t xml:space="preserve"> </w:t>
      </w:r>
      <w:r w:rsidR="00B302A2">
        <w:rPr>
          <w:rFonts w:ascii="Garamond" w:hAnsi="Garamond" w:cs="Arial"/>
          <w:sz w:val="24"/>
          <w:szCs w:val="24"/>
        </w:rPr>
        <w:t>2020</w:t>
      </w:r>
      <w:r w:rsidR="00B0137F">
        <w:rPr>
          <w:rFonts w:ascii="Garamond" w:hAnsi="Garamond" w:cs="Arial"/>
          <w:sz w:val="24"/>
          <w:szCs w:val="24"/>
        </w:rPr>
        <w:t xml:space="preserve">, </w:t>
      </w:r>
      <w:r>
        <w:rPr>
          <w:rFonts w:ascii="Garamond" w:hAnsi="Garamond" w:cs="Arial"/>
          <w:sz w:val="24"/>
          <w:szCs w:val="24"/>
        </w:rPr>
        <w:t>producto</w:t>
      </w:r>
      <w:r w:rsidR="009E4733">
        <w:rPr>
          <w:rFonts w:ascii="Garamond" w:hAnsi="Garamond" w:cs="Arial"/>
          <w:sz w:val="24"/>
          <w:szCs w:val="24"/>
        </w:rPr>
        <w:t xml:space="preserve"> de la negociación</w:t>
      </w:r>
      <w:r w:rsidR="00B302A2">
        <w:rPr>
          <w:rFonts w:ascii="Garamond" w:hAnsi="Garamond" w:cs="Arial"/>
          <w:sz w:val="24"/>
          <w:szCs w:val="24"/>
        </w:rPr>
        <w:t xml:space="preserve"> que realizó en la que</w:t>
      </w:r>
      <w:r w:rsidR="009E4733">
        <w:rPr>
          <w:rFonts w:ascii="Garamond" w:hAnsi="Garamond" w:cs="Arial"/>
          <w:sz w:val="24"/>
          <w:szCs w:val="24"/>
        </w:rPr>
        <w:t xml:space="preserve"> </w:t>
      </w:r>
      <w:r w:rsidR="00B302A2" w:rsidRPr="00B302A2">
        <w:rPr>
          <w:rFonts w:ascii="Garamond" w:hAnsi="Garamond" w:cs="Arial"/>
          <w:sz w:val="24"/>
          <w:szCs w:val="24"/>
        </w:rPr>
        <w:t>tomó en arriendo de manera verbal una habitación amoblada ubicada en el apartamento 102 del Edificio Alba, en la ciudad de Bogotá, incluyendo el uso de cocina, nevera y lavadora, por un canon mensual de quinientos mil pesos ($500.000) con servicios públicos e internet incluidos. Dicho arrendamiento fue pactado telefónicamente con Arjuna Guillen, a quien consignó puntualmente el valor del canon mensual hasta el mes de febrero de 2023, sin inconvenientes</w:t>
      </w:r>
      <w:r w:rsidR="00B302A2">
        <w:rPr>
          <w:rFonts w:ascii="Garamond" w:hAnsi="Garamond" w:cs="Arial"/>
          <w:sz w:val="24"/>
          <w:szCs w:val="24"/>
        </w:rPr>
        <w:t xml:space="preserve">, </w:t>
      </w:r>
      <w:r>
        <w:rPr>
          <w:rFonts w:ascii="Garamond" w:hAnsi="Garamond" w:cs="Arial"/>
          <w:sz w:val="24"/>
          <w:szCs w:val="24"/>
        </w:rPr>
        <w:t>razón por la cual</w:t>
      </w:r>
      <w:r w:rsidR="00B0137F">
        <w:rPr>
          <w:rFonts w:ascii="Garamond" w:hAnsi="Garamond" w:cs="Arial"/>
          <w:sz w:val="24"/>
          <w:szCs w:val="24"/>
        </w:rPr>
        <w:t xml:space="preserve">, si bien, sumariamente advierte su calidad de poseedor con el inmueble, debe probar esa calidad y su relación material que conlleve a </w:t>
      </w:r>
      <w:r w:rsidR="00A87306">
        <w:rPr>
          <w:rFonts w:ascii="Garamond" w:hAnsi="Garamond" w:cs="Arial"/>
          <w:sz w:val="24"/>
          <w:szCs w:val="24"/>
        </w:rPr>
        <w:t>demostrar</w:t>
      </w:r>
      <w:r w:rsidR="00B0137F">
        <w:rPr>
          <w:rFonts w:ascii="Garamond" w:hAnsi="Garamond" w:cs="Arial"/>
          <w:sz w:val="24"/>
          <w:szCs w:val="24"/>
        </w:rPr>
        <w:t xml:space="preserve"> que efectivamente los hechos perturbatorios que relata en su escrito de querella ocasionaron</w:t>
      </w:r>
      <w:r w:rsidR="002F58FC">
        <w:rPr>
          <w:rFonts w:ascii="Garamond" w:hAnsi="Garamond" w:cs="Arial"/>
          <w:sz w:val="24"/>
          <w:szCs w:val="24"/>
        </w:rPr>
        <w:t xml:space="preserve"> perturbación a su</w:t>
      </w:r>
      <w:r w:rsidR="00B0137F">
        <w:rPr>
          <w:rFonts w:ascii="Garamond" w:hAnsi="Garamond" w:cs="Arial"/>
          <w:sz w:val="24"/>
          <w:szCs w:val="24"/>
        </w:rPr>
        <w:t xml:space="preserve"> uso y goce </w:t>
      </w:r>
      <w:r w:rsidR="00A87306">
        <w:rPr>
          <w:rFonts w:ascii="Garamond" w:hAnsi="Garamond" w:cs="Arial"/>
          <w:sz w:val="24"/>
          <w:szCs w:val="24"/>
        </w:rPr>
        <w:t>de</w:t>
      </w:r>
      <w:r w:rsidR="00B0137F">
        <w:rPr>
          <w:rFonts w:ascii="Garamond" w:hAnsi="Garamond" w:cs="Arial"/>
          <w:sz w:val="24"/>
          <w:szCs w:val="24"/>
        </w:rPr>
        <w:t xml:space="preserve">l </w:t>
      </w:r>
      <w:r w:rsidR="002F58FC">
        <w:rPr>
          <w:rFonts w:ascii="Garamond" w:hAnsi="Garamond" w:cs="Arial"/>
          <w:sz w:val="24"/>
          <w:szCs w:val="24"/>
        </w:rPr>
        <w:t xml:space="preserve">citado </w:t>
      </w:r>
      <w:r w:rsidR="00A87306">
        <w:rPr>
          <w:rFonts w:ascii="Garamond" w:hAnsi="Garamond" w:cs="Arial"/>
          <w:sz w:val="24"/>
          <w:szCs w:val="24"/>
        </w:rPr>
        <w:t>inmueble</w:t>
      </w:r>
      <w:r w:rsidR="00B0137F">
        <w:rPr>
          <w:rFonts w:ascii="Garamond" w:hAnsi="Garamond" w:cs="Arial"/>
          <w:sz w:val="24"/>
          <w:szCs w:val="24"/>
        </w:rPr>
        <w:t>.</w:t>
      </w:r>
    </w:p>
    <w:p w14:paraId="5AA676F3" w14:textId="77777777" w:rsidR="005E2B6D" w:rsidRDefault="005E2B6D" w:rsidP="00A86349">
      <w:pPr>
        <w:shd w:val="clear" w:color="auto" w:fill="FFFFFF"/>
        <w:suppressAutoHyphens w:val="0"/>
        <w:jc w:val="both"/>
        <w:textAlignment w:val="baseline"/>
        <w:rPr>
          <w:rFonts w:ascii="Garamond" w:hAnsi="Garamond" w:cs="Arial"/>
          <w:sz w:val="24"/>
          <w:szCs w:val="24"/>
        </w:rPr>
      </w:pPr>
    </w:p>
    <w:p w14:paraId="72F8D491" w14:textId="7A891DAE" w:rsidR="00B302A2" w:rsidRPr="00B302A2" w:rsidRDefault="00B0137F" w:rsidP="00B302A2">
      <w:pPr>
        <w:shd w:val="clear" w:color="auto" w:fill="FFFFFF"/>
        <w:suppressAutoHyphens w:val="0"/>
        <w:jc w:val="both"/>
        <w:textAlignment w:val="baseline"/>
        <w:rPr>
          <w:rFonts w:ascii="Garamond" w:hAnsi="Garamond" w:cs="Arial"/>
          <w:sz w:val="24"/>
          <w:szCs w:val="24"/>
        </w:rPr>
      </w:pPr>
      <w:r>
        <w:rPr>
          <w:rFonts w:ascii="Garamond" w:hAnsi="Garamond" w:cs="Arial"/>
          <w:sz w:val="24"/>
          <w:szCs w:val="24"/>
        </w:rPr>
        <w:t>En este sentido,</w:t>
      </w:r>
      <w:r w:rsidR="002F58FC">
        <w:rPr>
          <w:rFonts w:ascii="Garamond" w:hAnsi="Garamond" w:cs="Arial"/>
          <w:sz w:val="24"/>
          <w:szCs w:val="24"/>
        </w:rPr>
        <w:t xml:space="preserve"> </w:t>
      </w:r>
      <w:r w:rsidR="009E4733">
        <w:rPr>
          <w:rFonts w:ascii="Garamond" w:hAnsi="Garamond" w:cs="Arial"/>
          <w:sz w:val="24"/>
          <w:szCs w:val="24"/>
        </w:rPr>
        <w:t>para los hechos que relata perturbatorios indica que</w:t>
      </w:r>
      <w:r w:rsidR="00B302A2">
        <w:rPr>
          <w:rFonts w:ascii="Garamond" w:hAnsi="Garamond" w:cs="Arial"/>
          <w:sz w:val="24"/>
          <w:szCs w:val="24"/>
        </w:rPr>
        <w:t xml:space="preserve"> </w:t>
      </w:r>
      <w:r w:rsidR="00B302A2" w:rsidRPr="00B302A2">
        <w:rPr>
          <w:rFonts w:ascii="Garamond" w:hAnsi="Garamond" w:cs="Arial"/>
          <w:sz w:val="24"/>
          <w:szCs w:val="24"/>
        </w:rPr>
        <w:t>aproximadamente veinte días antes de la presentación de la querella, Jaime Gracia afirmó ser el propietario del inmueble y exigió que los pagos se realizaran directamente a su favor, manifestando no conocer a Arjuna Guillen y cuestionando la legalidad del vínculo contractual existente. Esta situación generó un ambiente de tensión y preocupación, debido a reclamos amenazantes e irrespetuosos por parte de terceros, así como al riesgo de una irrupción arbitraria en la habitación que ocupaba.</w:t>
      </w:r>
      <w:r w:rsidR="00B302A2">
        <w:rPr>
          <w:rFonts w:ascii="Garamond" w:hAnsi="Garamond" w:cs="Arial"/>
          <w:sz w:val="24"/>
          <w:szCs w:val="24"/>
        </w:rPr>
        <w:t xml:space="preserve"> </w:t>
      </w:r>
      <w:r w:rsidR="00B302A2" w:rsidRPr="00B302A2">
        <w:rPr>
          <w:rFonts w:ascii="Garamond" w:hAnsi="Garamond" w:cs="Arial"/>
          <w:sz w:val="24"/>
          <w:szCs w:val="24"/>
        </w:rPr>
        <w:t>Debido a lo anterior, solicitó el cese inmediato de la perturbación a su tenencia, la citación prioritaria de los querellados para buscar una solución por las vías legales ante la justicia ordinaria, y manifestó que suspendió las consignaciones hasta tanto compareciera Arjuna Guillen y se restablecieran los servicios de cocina y lavadora que habían sido interrumpidos por Jaime Gracia.</w:t>
      </w:r>
    </w:p>
    <w:p w14:paraId="4176CE44" w14:textId="05D3CFC3" w:rsidR="00E1414B" w:rsidRDefault="00E1414B" w:rsidP="009442C6">
      <w:pPr>
        <w:shd w:val="clear" w:color="auto" w:fill="FFFFFF"/>
        <w:suppressAutoHyphens w:val="0"/>
        <w:jc w:val="both"/>
        <w:textAlignment w:val="baseline"/>
        <w:rPr>
          <w:rFonts w:ascii="Garamond" w:eastAsia="Droid Sans" w:hAnsi="Garamond" w:cs="Arial"/>
          <w:kern w:val="3"/>
          <w:sz w:val="24"/>
          <w:szCs w:val="24"/>
          <w:lang w:eastAsia="es-ES" w:bidi="es-ES"/>
        </w:rPr>
      </w:pPr>
    </w:p>
    <w:p w14:paraId="5B6F9880" w14:textId="477CD4E2" w:rsidR="0086572C" w:rsidRDefault="00E1414B" w:rsidP="00E1414B">
      <w:pPr>
        <w:shd w:val="clear" w:color="auto" w:fill="FFFFFF"/>
        <w:suppressAutoHyphens w:val="0"/>
        <w:jc w:val="both"/>
        <w:textAlignment w:val="baseline"/>
        <w:rPr>
          <w:rFonts w:ascii="Garamond" w:eastAsia="Droid Sans" w:hAnsi="Garamond" w:cs="Arial"/>
          <w:kern w:val="3"/>
          <w:sz w:val="24"/>
          <w:szCs w:val="24"/>
          <w:lang w:eastAsia="es-ES" w:bidi="es-ES"/>
        </w:rPr>
      </w:pPr>
      <w:r>
        <w:rPr>
          <w:rFonts w:ascii="Garamond" w:eastAsia="Droid Sans" w:hAnsi="Garamond" w:cs="Arial"/>
          <w:kern w:val="3"/>
          <w:sz w:val="24"/>
          <w:szCs w:val="24"/>
          <w:lang w:eastAsia="es-ES" w:bidi="es-ES"/>
        </w:rPr>
        <w:t xml:space="preserve">De otra parte, </w:t>
      </w:r>
      <w:r w:rsidR="009A2968">
        <w:rPr>
          <w:rFonts w:ascii="Garamond" w:eastAsia="Droid Sans" w:hAnsi="Garamond" w:cs="Arial"/>
          <w:kern w:val="3"/>
          <w:sz w:val="24"/>
          <w:szCs w:val="24"/>
          <w:lang w:eastAsia="es-ES" w:bidi="es-ES"/>
        </w:rPr>
        <w:t>el apoderado de la parte</w:t>
      </w:r>
      <w:r>
        <w:rPr>
          <w:rFonts w:ascii="Garamond" w:eastAsia="Droid Sans" w:hAnsi="Garamond" w:cs="Arial"/>
          <w:kern w:val="3"/>
          <w:sz w:val="24"/>
          <w:szCs w:val="24"/>
          <w:lang w:eastAsia="es-ES" w:bidi="es-ES"/>
        </w:rPr>
        <w:t xml:space="preserve"> querella</w:t>
      </w:r>
      <w:r w:rsidR="00BF0C1F">
        <w:rPr>
          <w:rFonts w:ascii="Garamond" w:eastAsia="Droid Sans" w:hAnsi="Garamond" w:cs="Arial"/>
          <w:kern w:val="3"/>
          <w:sz w:val="24"/>
          <w:szCs w:val="24"/>
          <w:lang w:eastAsia="es-ES" w:bidi="es-ES"/>
        </w:rPr>
        <w:t xml:space="preserve">da </w:t>
      </w:r>
      <w:r>
        <w:rPr>
          <w:rFonts w:ascii="Garamond" w:eastAsia="Droid Sans" w:hAnsi="Garamond" w:cs="Arial"/>
          <w:kern w:val="3"/>
          <w:sz w:val="24"/>
          <w:szCs w:val="24"/>
          <w:lang w:eastAsia="es-ES" w:bidi="es-ES"/>
        </w:rPr>
        <w:t xml:space="preserve">en sesión de audiencia de fecha </w:t>
      </w:r>
      <w:r w:rsidR="009A2968">
        <w:rPr>
          <w:rFonts w:ascii="Garamond" w:eastAsia="Droid Sans" w:hAnsi="Garamond" w:cs="Arial"/>
          <w:kern w:val="3"/>
          <w:sz w:val="24"/>
          <w:szCs w:val="24"/>
          <w:lang w:eastAsia="es-ES" w:bidi="es-ES"/>
        </w:rPr>
        <w:t>24</w:t>
      </w:r>
      <w:r>
        <w:rPr>
          <w:rFonts w:ascii="Garamond" w:eastAsia="Droid Sans" w:hAnsi="Garamond" w:cs="Arial"/>
          <w:kern w:val="3"/>
          <w:sz w:val="24"/>
          <w:szCs w:val="24"/>
          <w:lang w:eastAsia="es-ES" w:bidi="es-ES"/>
        </w:rPr>
        <w:t xml:space="preserve"> de </w:t>
      </w:r>
      <w:r w:rsidR="009A2968">
        <w:rPr>
          <w:rFonts w:ascii="Garamond" w:eastAsia="Droid Sans" w:hAnsi="Garamond" w:cs="Arial"/>
          <w:kern w:val="3"/>
          <w:sz w:val="24"/>
          <w:szCs w:val="24"/>
          <w:lang w:eastAsia="es-ES" w:bidi="es-ES"/>
        </w:rPr>
        <w:t>octubre</w:t>
      </w:r>
      <w:r>
        <w:rPr>
          <w:rFonts w:ascii="Garamond" w:eastAsia="Droid Sans" w:hAnsi="Garamond" w:cs="Arial"/>
          <w:kern w:val="3"/>
          <w:sz w:val="24"/>
          <w:szCs w:val="24"/>
          <w:lang w:eastAsia="es-ES" w:bidi="es-ES"/>
        </w:rPr>
        <w:t xml:space="preserve"> de 202</w:t>
      </w:r>
      <w:r w:rsidR="009A2968">
        <w:rPr>
          <w:rFonts w:ascii="Garamond" w:eastAsia="Droid Sans" w:hAnsi="Garamond" w:cs="Arial"/>
          <w:kern w:val="3"/>
          <w:sz w:val="24"/>
          <w:szCs w:val="24"/>
          <w:lang w:eastAsia="es-ES" w:bidi="es-ES"/>
        </w:rPr>
        <w:t>5</w:t>
      </w:r>
      <w:r w:rsidR="00BF0C1F">
        <w:rPr>
          <w:rFonts w:ascii="Garamond" w:eastAsia="Droid Sans" w:hAnsi="Garamond" w:cs="Arial"/>
          <w:kern w:val="3"/>
          <w:sz w:val="24"/>
          <w:szCs w:val="24"/>
          <w:lang w:eastAsia="es-ES" w:bidi="es-ES"/>
        </w:rPr>
        <w:t>. manifestó</w:t>
      </w:r>
      <w:r w:rsidR="0086572C">
        <w:rPr>
          <w:rFonts w:ascii="Garamond" w:eastAsia="Droid Sans" w:hAnsi="Garamond" w:cs="Arial"/>
          <w:kern w:val="3"/>
          <w:sz w:val="24"/>
          <w:szCs w:val="24"/>
          <w:lang w:eastAsia="es-ES" w:bidi="es-ES"/>
        </w:rPr>
        <w:t>:</w:t>
      </w:r>
    </w:p>
    <w:p w14:paraId="4DBD3007" w14:textId="77777777" w:rsidR="0086572C" w:rsidRDefault="0086572C" w:rsidP="00E1414B">
      <w:pPr>
        <w:shd w:val="clear" w:color="auto" w:fill="FFFFFF"/>
        <w:suppressAutoHyphens w:val="0"/>
        <w:jc w:val="both"/>
        <w:textAlignment w:val="baseline"/>
        <w:rPr>
          <w:rFonts w:ascii="Garamond" w:eastAsia="Droid Sans" w:hAnsi="Garamond" w:cs="Arial"/>
          <w:kern w:val="3"/>
          <w:sz w:val="24"/>
          <w:szCs w:val="24"/>
          <w:lang w:eastAsia="es-ES" w:bidi="es-ES"/>
        </w:rPr>
      </w:pPr>
    </w:p>
    <w:p w14:paraId="29D62323" w14:textId="23F13D5B" w:rsidR="00E1414B" w:rsidRDefault="00E1414B" w:rsidP="00927A00">
      <w:pPr>
        <w:shd w:val="clear" w:color="auto" w:fill="FFFFFF"/>
        <w:suppressAutoHyphens w:val="0"/>
        <w:ind w:left="708"/>
        <w:jc w:val="both"/>
        <w:textAlignment w:val="baseline"/>
        <w:rPr>
          <w:rFonts w:ascii="Garamond" w:eastAsia="Droid Sans" w:hAnsi="Garamond" w:cs="Arial"/>
          <w:i/>
          <w:iCs/>
          <w:kern w:val="3"/>
          <w:sz w:val="24"/>
          <w:szCs w:val="24"/>
          <w:lang w:eastAsia="es-ES" w:bidi="es-ES"/>
        </w:rPr>
      </w:pPr>
      <w:r w:rsidRPr="00E1414B">
        <w:rPr>
          <w:rFonts w:ascii="Garamond" w:eastAsia="Droid Sans" w:hAnsi="Garamond" w:cs="Arial"/>
          <w:i/>
          <w:iCs/>
          <w:kern w:val="3"/>
          <w:sz w:val="24"/>
          <w:szCs w:val="24"/>
          <w:lang w:eastAsia="es-ES" w:bidi="es-ES"/>
        </w:rPr>
        <w:t>“(…)</w:t>
      </w:r>
      <w:r>
        <w:rPr>
          <w:rFonts w:ascii="Garamond" w:eastAsia="Droid Sans" w:hAnsi="Garamond" w:cs="Arial"/>
          <w:i/>
          <w:iCs/>
          <w:kern w:val="3"/>
          <w:sz w:val="24"/>
          <w:szCs w:val="24"/>
          <w:lang w:eastAsia="es-ES" w:bidi="es-ES"/>
        </w:rPr>
        <w:t xml:space="preserve"> </w:t>
      </w:r>
      <w:r w:rsidR="00927A00" w:rsidRPr="00927A00">
        <w:rPr>
          <w:rFonts w:ascii="Garamond" w:eastAsia="Droid Sans" w:hAnsi="Garamond" w:cs="Arial"/>
          <w:i/>
          <w:iCs/>
          <w:kern w:val="3"/>
          <w:sz w:val="24"/>
          <w:szCs w:val="24"/>
          <w:lang w:eastAsia="es-ES" w:bidi="es-ES"/>
        </w:rPr>
        <w:t>“Primeramente saludando a los asistentes de esta diligencia y pidiendo excusas por el retraso a esta diligencia, ya que me encontraba en la inspección ya que me encontraba en el sitio de la misma, con respecto a lo manifestado por el querellante podemos decir que ya hizo uso de su solicitud o de alegaciones y lo que encontramos dentro del expediente que la presunta o posible habitación o tenencia o posesión de la pieza, donde también presumiblemente vivió no se encuentra prueba alguna al respecto, la pieza hace parte del inmueble y no tiene un acceso independiente. Lo mismo honorable inspectora pudo su señoría constatar en compañía de la doctora del Ministerio Publico que no podemos alegar posesión dentro de un inmueble que no es independiente, esto lo ratifico el señor ingeniero o arquitecto nombrado por el despacho</w:t>
      </w:r>
      <w:r w:rsidR="004F2326" w:rsidRPr="00927A00">
        <w:rPr>
          <w:rFonts w:ascii="Garamond" w:eastAsia="Droid Sans" w:hAnsi="Garamond" w:cs="Arial"/>
          <w:i/>
          <w:iCs/>
          <w:kern w:val="3"/>
          <w:sz w:val="24"/>
          <w:szCs w:val="24"/>
          <w:lang w:eastAsia="es-ES" w:bidi="es-ES"/>
        </w:rPr>
        <w:t>.”</w:t>
      </w:r>
      <w:r w:rsidR="004F2326">
        <w:rPr>
          <w:rFonts w:ascii="Garamond" w:eastAsia="Droid Sans" w:hAnsi="Garamond" w:cs="Arial"/>
          <w:i/>
          <w:iCs/>
          <w:kern w:val="3"/>
          <w:sz w:val="24"/>
          <w:szCs w:val="24"/>
          <w:lang w:eastAsia="es-ES" w:bidi="es-ES"/>
        </w:rPr>
        <w:t xml:space="preserve"> (</w:t>
      </w:r>
      <w:r>
        <w:rPr>
          <w:rFonts w:ascii="Garamond" w:eastAsia="Droid Sans" w:hAnsi="Garamond" w:cs="Arial"/>
          <w:i/>
          <w:iCs/>
          <w:kern w:val="3"/>
          <w:sz w:val="24"/>
          <w:szCs w:val="24"/>
          <w:lang w:eastAsia="es-ES" w:bidi="es-ES"/>
        </w:rPr>
        <w:t>…)”</w:t>
      </w:r>
      <w:r w:rsidR="008B133B">
        <w:rPr>
          <w:rFonts w:ascii="Garamond" w:eastAsia="Droid Sans" w:hAnsi="Garamond" w:cs="Arial"/>
          <w:i/>
          <w:iCs/>
          <w:kern w:val="3"/>
          <w:sz w:val="24"/>
          <w:szCs w:val="24"/>
          <w:lang w:eastAsia="es-ES" w:bidi="es-ES"/>
        </w:rPr>
        <w:t xml:space="preserve"> </w:t>
      </w:r>
    </w:p>
    <w:p w14:paraId="153D5845" w14:textId="5380BB0A" w:rsidR="00647092" w:rsidRDefault="00647092" w:rsidP="00E1414B">
      <w:pPr>
        <w:shd w:val="clear" w:color="auto" w:fill="FFFFFF"/>
        <w:suppressAutoHyphens w:val="0"/>
        <w:jc w:val="both"/>
        <w:textAlignment w:val="baseline"/>
        <w:rPr>
          <w:rFonts w:ascii="Garamond" w:eastAsia="Droid Sans" w:hAnsi="Garamond" w:cs="Arial"/>
          <w:i/>
          <w:iCs/>
          <w:kern w:val="3"/>
          <w:sz w:val="24"/>
          <w:szCs w:val="24"/>
          <w:lang w:eastAsia="es-ES" w:bidi="es-ES"/>
        </w:rPr>
      </w:pPr>
    </w:p>
    <w:p w14:paraId="149B0658" w14:textId="7FCB7BE6" w:rsidR="00FB2B4F" w:rsidRDefault="00080C5F" w:rsidP="005A76F0">
      <w:pPr>
        <w:shd w:val="clear" w:color="auto" w:fill="FFFFFF"/>
        <w:suppressAutoHyphens w:val="0"/>
        <w:jc w:val="both"/>
        <w:textAlignment w:val="baseline"/>
        <w:rPr>
          <w:rFonts w:ascii="Garamond" w:eastAsia="Droid Sans" w:hAnsi="Garamond" w:cs="Arial"/>
          <w:kern w:val="3"/>
          <w:sz w:val="24"/>
          <w:szCs w:val="24"/>
          <w:lang w:eastAsia="es-ES" w:bidi="es-ES"/>
        </w:rPr>
      </w:pPr>
      <w:r>
        <w:rPr>
          <w:rFonts w:ascii="Garamond" w:eastAsia="Droid Sans" w:hAnsi="Garamond" w:cs="Arial"/>
          <w:kern w:val="3"/>
          <w:sz w:val="24"/>
          <w:szCs w:val="24"/>
          <w:lang w:eastAsia="es-ES" w:bidi="es-ES"/>
        </w:rPr>
        <w:t xml:space="preserve">Revisados los argumentos de las partes, no existe certeza de la relación material del </w:t>
      </w:r>
      <w:r w:rsidR="00BF0C1F">
        <w:rPr>
          <w:rFonts w:ascii="Garamond" w:eastAsia="Droid Sans" w:hAnsi="Garamond" w:cs="Arial"/>
          <w:kern w:val="3"/>
          <w:sz w:val="24"/>
          <w:szCs w:val="24"/>
          <w:lang w:eastAsia="es-ES" w:bidi="es-ES"/>
        </w:rPr>
        <w:t>querellante en la calidad que solicitó el amparo, primero porque el</w:t>
      </w:r>
      <w:r>
        <w:rPr>
          <w:rFonts w:ascii="Garamond" w:eastAsia="Droid Sans" w:hAnsi="Garamond" w:cs="Arial"/>
          <w:kern w:val="3"/>
          <w:sz w:val="24"/>
          <w:szCs w:val="24"/>
          <w:lang w:eastAsia="es-ES" w:bidi="es-ES"/>
        </w:rPr>
        <w:t xml:space="preserve"> Sr. </w:t>
      </w:r>
      <w:r w:rsidR="00BC5078" w:rsidRPr="00BC5078">
        <w:rPr>
          <w:rFonts w:ascii="Garamond" w:eastAsia="Droid Sans" w:hAnsi="Garamond" w:cs="Arial"/>
          <w:kern w:val="3"/>
          <w:sz w:val="24"/>
          <w:szCs w:val="24"/>
          <w:lang w:eastAsia="es-ES" w:bidi="es-ES"/>
        </w:rPr>
        <w:t xml:space="preserve">Alberto Cardona </w:t>
      </w:r>
      <w:r w:rsidR="00026C3E">
        <w:rPr>
          <w:rFonts w:ascii="Garamond" w:eastAsia="Droid Sans" w:hAnsi="Garamond" w:cs="Arial"/>
          <w:kern w:val="3"/>
          <w:sz w:val="24"/>
          <w:szCs w:val="24"/>
          <w:lang w:eastAsia="es-ES" w:bidi="es-ES"/>
        </w:rPr>
        <w:t>no ha demostrado tener ánimo de señor y dueño respecto del inmueble</w:t>
      </w:r>
      <w:r w:rsidR="00BF0C1F">
        <w:rPr>
          <w:rFonts w:ascii="Garamond" w:eastAsia="Droid Sans" w:hAnsi="Garamond" w:cs="Arial"/>
          <w:kern w:val="3"/>
          <w:sz w:val="24"/>
          <w:szCs w:val="24"/>
          <w:lang w:eastAsia="es-ES" w:bidi="es-ES"/>
        </w:rPr>
        <w:t xml:space="preserve"> y</w:t>
      </w:r>
      <w:r>
        <w:rPr>
          <w:rFonts w:ascii="Garamond" w:eastAsia="Droid Sans" w:hAnsi="Garamond" w:cs="Arial"/>
          <w:kern w:val="3"/>
          <w:sz w:val="24"/>
          <w:szCs w:val="24"/>
          <w:lang w:eastAsia="es-ES" w:bidi="es-ES"/>
        </w:rPr>
        <w:t>, segu</w:t>
      </w:r>
      <w:r w:rsidR="00BF0C1F">
        <w:rPr>
          <w:rFonts w:ascii="Garamond" w:eastAsia="Droid Sans" w:hAnsi="Garamond" w:cs="Arial"/>
          <w:kern w:val="3"/>
          <w:sz w:val="24"/>
          <w:szCs w:val="24"/>
          <w:lang w:eastAsia="es-ES" w:bidi="es-ES"/>
        </w:rPr>
        <w:t xml:space="preserve">ndo, porque en los argumentos expuestos, indicó </w:t>
      </w:r>
      <w:r>
        <w:rPr>
          <w:rFonts w:ascii="Garamond" w:eastAsia="Droid Sans" w:hAnsi="Garamond" w:cs="Arial"/>
          <w:kern w:val="3"/>
          <w:sz w:val="24"/>
          <w:szCs w:val="24"/>
          <w:lang w:eastAsia="es-ES" w:bidi="es-ES"/>
        </w:rPr>
        <w:t>la existencia de un contrato de arrendamiento</w:t>
      </w:r>
      <w:r w:rsidR="00BF0C1F">
        <w:rPr>
          <w:rFonts w:ascii="Garamond" w:eastAsia="Droid Sans" w:hAnsi="Garamond" w:cs="Arial"/>
          <w:kern w:val="3"/>
          <w:sz w:val="24"/>
          <w:szCs w:val="24"/>
          <w:lang w:eastAsia="es-ES" w:bidi="es-ES"/>
        </w:rPr>
        <w:t xml:space="preserve"> </w:t>
      </w:r>
      <w:r w:rsidR="00607EEE">
        <w:rPr>
          <w:rFonts w:ascii="Garamond" w:eastAsia="Droid Sans" w:hAnsi="Garamond" w:cs="Arial"/>
          <w:kern w:val="3"/>
          <w:sz w:val="24"/>
          <w:szCs w:val="24"/>
          <w:lang w:eastAsia="es-ES" w:bidi="es-ES"/>
        </w:rPr>
        <w:t xml:space="preserve">verbal del cual no obra prueba alguna de su existencia, como tampoco de la titularidad del bien inmueble a quienes el refiere como propietarios los señores </w:t>
      </w:r>
      <w:r w:rsidR="00607EEE" w:rsidRPr="00607EEE">
        <w:rPr>
          <w:rFonts w:ascii="Garamond" w:eastAsia="Droid Sans" w:hAnsi="Garamond" w:cs="Arial"/>
          <w:kern w:val="3"/>
          <w:sz w:val="24"/>
          <w:szCs w:val="24"/>
          <w:lang w:eastAsia="es-ES" w:bidi="es-ES"/>
        </w:rPr>
        <w:t xml:space="preserve">Arjuna Guillen </w:t>
      </w:r>
      <w:r w:rsidR="00607EEE">
        <w:rPr>
          <w:rFonts w:ascii="Garamond" w:eastAsia="Droid Sans" w:hAnsi="Garamond" w:cs="Arial"/>
          <w:kern w:val="3"/>
          <w:sz w:val="24"/>
          <w:szCs w:val="24"/>
          <w:lang w:eastAsia="es-ES" w:bidi="es-ES"/>
        </w:rPr>
        <w:t xml:space="preserve"> y </w:t>
      </w:r>
      <w:r w:rsidR="00607EEE" w:rsidRPr="00607EEE">
        <w:rPr>
          <w:rFonts w:ascii="Garamond" w:eastAsia="Droid Sans" w:hAnsi="Garamond" w:cs="Arial"/>
          <w:kern w:val="3"/>
          <w:sz w:val="24"/>
          <w:szCs w:val="24"/>
          <w:lang w:eastAsia="es-ES" w:bidi="es-ES"/>
        </w:rPr>
        <w:t>Jaime G</w:t>
      </w:r>
      <w:r w:rsidR="007840B8">
        <w:rPr>
          <w:rFonts w:ascii="Garamond" w:eastAsia="Droid Sans" w:hAnsi="Garamond" w:cs="Arial"/>
          <w:kern w:val="3"/>
          <w:sz w:val="24"/>
          <w:szCs w:val="24"/>
          <w:lang w:eastAsia="es-ES" w:bidi="es-ES"/>
        </w:rPr>
        <w:t>ra</w:t>
      </w:r>
      <w:r w:rsidR="00607EEE" w:rsidRPr="00607EEE">
        <w:rPr>
          <w:rFonts w:ascii="Garamond" w:eastAsia="Droid Sans" w:hAnsi="Garamond" w:cs="Arial"/>
          <w:kern w:val="3"/>
          <w:sz w:val="24"/>
          <w:szCs w:val="24"/>
          <w:lang w:eastAsia="es-ES" w:bidi="es-ES"/>
        </w:rPr>
        <w:t>c</w:t>
      </w:r>
      <w:r w:rsidR="007840B8">
        <w:rPr>
          <w:rFonts w:ascii="Garamond" w:eastAsia="Droid Sans" w:hAnsi="Garamond" w:cs="Arial"/>
          <w:kern w:val="3"/>
          <w:sz w:val="24"/>
          <w:szCs w:val="24"/>
          <w:lang w:eastAsia="es-ES" w:bidi="es-ES"/>
        </w:rPr>
        <w:t>i</w:t>
      </w:r>
      <w:r w:rsidR="00607EEE" w:rsidRPr="00607EEE">
        <w:rPr>
          <w:rFonts w:ascii="Garamond" w:eastAsia="Droid Sans" w:hAnsi="Garamond" w:cs="Arial"/>
          <w:kern w:val="3"/>
          <w:sz w:val="24"/>
          <w:szCs w:val="24"/>
          <w:lang w:eastAsia="es-ES" w:bidi="es-ES"/>
        </w:rPr>
        <w:t>a</w:t>
      </w:r>
      <w:r w:rsidR="00607EEE">
        <w:rPr>
          <w:rFonts w:ascii="Garamond" w:eastAsia="Droid Sans" w:hAnsi="Garamond" w:cs="Arial"/>
          <w:kern w:val="3"/>
          <w:sz w:val="24"/>
          <w:szCs w:val="24"/>
          <w:lang w:eastAsia="es-ES" w:bidi="es-ES"/>
        </w:rPr>
        <w:t xml:space="preserve">, en sus argumentos la parte querellante indica haber pagado un canon de arrendamiento desde mediados del año 2020 hasta febrero de 2023, afirmaciones que no se encuentran probadas en el plenario ya que a folios 3 y 4 se observan únicamente dos recibos de consignación, que no dan cuentas para el tiempo que refiere haber realizado los pagos, adicionalmente que como se había indicado en líneas anteriores, tampoco es posible verificar que los señores </w:t>
      </w:r>
      <w:r w:rsidR="00607EEE" w:rsidRPr="00607EEE">
        <w:rPr>
          <w:rFonts w:ascii="Garamond" w:eastAsia="Droid Sans" w:hAnsi="Garamond" w:cs="Arial"/>
          <w:kern w:val="3"/>
          <w:sz w:val="24"/>
          <w:szCs w:val="24"/>
          <w:lang w:eastAsia="es-ES" w:bidi="es-ES"/>
        </w:rPr>
        <w:t xml:space="preserve">Arjuna Guillen </w:t>
      </w:r>
      <w:r w:rsidR="00607EEE">
        <w:rPr>
          <w:rFonts w:ascii="Garamond" w:eastAsia="Droid Sans" w:hAnsi="Garamond" w:cs="Arial"/>
          <w:kern w:val="3"/>
          <w:sz w:val="24"/>
          <w:szCs w:val="24"/>
          <w:lang w:eastAsia="es-ES" w:bidi="es-ES"/>
        </w:rPr>
        <w:t xml:space="preserve"> y </w:t>
      </w:r>
      <w:r w:rsidR="00607EEE" w:rsidRPr="00607EEE">
        <w:rPr>
          <w:rFonts w:ascii="Garamond" w:eastAsia="Droid Sans" w:hAnsi="Garamond" w:cs="Arial"/>
          <w:kern w:val="3"/>
          <w:sz w:val="24"/>
          <w:szCs w:val="24"/>
          <w:lang w:eastAsia="es-ES" w:bidi="es-ES"/>
        </w:rPr>
        <w:t>Jaime Gr</w:t>
      </w:r>
      <w:r w:rsidR="007840B8">
        <w:rPr>
          <w:rFonts w:ascii="Garamond" w:eastAsia="Droid Sans" w:hAnsi="Garamond" w:cs="Arial"/>
          <w:kern w:val="3"/>
          <w:sz w:val="24"/>
          <w:szCs w:val="24"/>
          <w:lang w:eastAsia="es-ES" w:bidi="es-ES"/>
        </w:rPr>
        <w:t>a</w:t>
      </w:r>
      <w:r w:rsidR="00607EEE" w:rsidRPr="00607EEE">
        <w:rPr>
          <w:rFonts w:ascii="Garamond" w:eastAsia="Droid Sans" w:hAnsi="Garamond" w:cs="Arial"/>
          <w:kern w:val="3"/>
          <w:sz w:val="24"/>
          <w:szCs w:val="24"/>
          <w:lang w:eastAsia="es-ES" w:bidi="es-ES"/>
        </w:rPr>
        <w:t>c</w:t>
      </w:r>
      <w:r w:rsidR="007840B8">
        <w:rPr>
          <w:rFonts w:ascii="Garamond" w:eastAsia="Droid Sans" w:hAnsi="Garamond" w:cs="Arial"/>
          <w:kern w:val="3"/>
          <w:sz w:val="24"/>
          <w:szCs w:val="24"/>
          <w:lang w:eastAsia="es-ES" w:bidi="es-ES"/>
        </w:rPr>
        <w:t>i</w:t>
      </w:r>
      <w:r w:rsidR="00607EEE" w:rsidRPr="00607EEE">
        <w:rPr>
          <w:rFonts w:ascii="Garamond" w:eastAsia="Droid Sans" w:hAnsi="Garamond" w:cs="Arial"/>
          <w:kern w:val="3"/>
          <w:sz w:val="24"/>
          <w:szCs w:val="24"/>
          <w:lang w:eastAsia="es-ES" w:bidi="es-ES"/>
        </w:rPr>
        <w:t>a</w:t>
      </w:r>
      <w:r w:rsidR="00607EEE">
        <w:rPr>
          <w:rFonts w:ascii="Garamond" w:eastAsia="Droid Sans" w:hAnsi="Garamond" w:cs="Arial"/>
          <w:kern w:val="3"/>
          <w:sz w:val="24"/>
          <w:szCs w:val="24"/>
          <w:lang w:eastAsia="es-ES" w:bidi="es-ES"/>
        </w:rPr>
        <w:t xml:space="preserve"> sean los propietarios del bien en litis. De otra </w:t>
      </w:r>
      <w:r w:rsidR="00FD6554">
        <w:rPr>
          <w:rFonts w:ascii="Garamond" w:eastAsia="Droid Sans" w:hAnsi="Garamond" w:cs="Arial"/>
          <w:kern w:val="3"/>
          <w:sz w:val="24"/>
          <w:szCs w:val="24"/>
          <w:lang w:eastAsia="es-ES" w:bidi="es-ES"/>
        </w:rPr>
        <w:t>parte,</w:t>
      </w:r>
      <w:r w:rsidR="00607EEE">
        <w:rPr>
          <w:rFonts w:ascii="Garamond" w:eastAsia="Droid Sans" w:hAnsi="Garamond" w:cs="Arial"/>
          <w:kern w:val="3"/>
          <w:sz w:val="24"/>
          <w:szCs w:val="24"/>
          <w:lang w:eastAsia="es-ES" w:bidi="es-ES"/>
        </w:rPr>
        <w:t xml:space="preserve"> afirma haber dejado de realizar los pagos lo cual puede determinar la </w:t>
      </w:r>
      <w:r w:rsidR="00461FB1">
        <w:rPr>
          <w:rFonts w:ascii="Garamond" w:eastAsia="Droid Sans" w:hAnsi="Garamond" w:cs="Arial"/>
          <w:kern w:val="3"/>
          <w:sz w:val="24"/>
          <w:szCs w:val="24"/>
          <w:lang w:eastAsia="es-ES" w:bidi="es-ES"/>
        </w:rPr>
        <w:t xml:space="preserve">finalización </w:t>
      </w:r>
      <w:r w:rsidR="00BF0C1F">
        <w:rPr>
          <w:rFonts w:ascii="Garamond" w:eastAsia="Droid Sans" w:hAnsi="Garamond" w:cs="Arial"/>
          <w:kern w:val="3"/>
          <w:sz w:val="24"/>
          <w:szCs w:val="24"/>
          <w:lang w:eastAsia="es-ES" w:bidi="es-ES"/>
        </w:rPr>
        <w:t>de este</w:t>
      </w:r>
      <w:r w:rsidR="00607EEE">
        <w:rPr>
          <w:rFonts w:ascii="Garamond" w:eastAsia="Droid Sans" w:hAnsi="Garamond" w:cs="Arial"/>
          <w:kern w:val="3"/>
          <w:sz w:val="24"/>
          <w:szCs w:val="24"/>
          <w:lang w:eastAsia="es-ES" w:bidi="es-ES"/>
        </w:rPr>
        <w:t xml:space="preserve">. </w:t>
      </w:r>
      <w:r w:rsidR="00FD6554">
        <w:rPr>
          <w:rFonts w:ascii="Garamond" w:eastAsia="Droid Sans" w:hAnsi="Garamond" w:cs="Arial"/>
          <w:kern w:val="3"/>
          <w:sz w:val="24"/>
          <w:szCs w:val="24"/>
          <w:lang w:eastAsia="es-ES" w:bidi="es-ES"/>
        </w:rPr>
        <w:t>L</w:t>
      </w:r>
      <w:r w:rsidR="00461FB1">
        <w:rPr>
          <w:rFonts w:ascii="Garamond" w:eastAsia="Droid Sans" w:hAnsi="Garamond" w:cs="Arial"/>
          <w:kern w:val="3"/>
          <w:sz w:val="24"/>
          <w:szCs w:val="24"/>
          <w:lang w:eastAsia="es-ES" w:bidi="es-ES"/>
        </w:rPr>
        <w:t xml:space="preserve">o anterior indica entonces que el Sr. </w:t>
      </w:r>
      <w:r w:rsidR="00FD6554" w:rsidRPr="00BC5078">
        <w:rPr>
          <w:rFonts w:ascii="Garamond" w:eastAsia="Droid Sans" w:hAnsi="Garamond" w:cs="Arial"/>
          <w:kern w:val="3"/>
          <w:sz w:val="24"/>
          <w:szCs w:val="24"/>
          <w:lang w:eastAsia="es-ES" w:bidi="es-ES"/>
        </w:rPr>
        <w:t xml:space="preserve">Alberto Cardona </w:t>
      </w:r>
      <w:r w:rsidR="005D2E72" w:rsidRPr="00F8040A">
        <w:rPr>
          <w:rFonts w:ascii="Garamond" w:hAnsi="Garamond" w:cs="Arial"/>
          <w:sz w:val="24"/>
          <w:szCs w:val="24"/>
          <w:lang w:eastAsia="es-CO"/>
        </w:rPr>
        <w:t xml:space="preserve">no </w:t>
      </w:r>
      <w:r w:rsidR="00026C3E">
        <w:rPr>
          <w:rFonts w:ascii="Garamond" w:hAnsi="Garamond" w:cs="Arial"/>
          <w:sz w:val="24"/>
          <w:szCs w:val="24"/>
          <w:lang w:eastAsia="es-CO"/>
        </w:rPr>
        <w:t>demuestra su</w:t>
      </w:r>
      <w:r w:rsidR="00102EB2" w:rsidRPr="00F8040A">
        <w:rPr>
          <w:rFonts w:ascii="Garamond" w:hAnsi="Garamond" w:cs="Arial"/>
          <w:sz w:val="24"/>
          <w:szCs w:val="24"/>
          <w:lang w:eastAsia="es-CO"/>
        </w:rPr>
        <w:t xml:space="preserve"> relación material con el inmueble objeto de </w:t>
      </w:r>
      <w:r w:rsidR="00102EB2" w:rsidRPr="004D7D10">
        <w:rPr>
          <w:rFonts w:ascii="Garamond" w:hAnsi="Garamond" w:cs="Arial"/>
          <w:sz w:val="24"/>
          <w:szCs w:val="24"/>
          <w:lang w:eastAsia="es-CO"/>
        </w:rPr>
        <w:t>amparo</w:t>
      </w:r>
      <w:r w:rsidR="0056190A">
        <w:rPr>
          <w:rFonts w:ascii="Garamond" w:hAnsi="Garamond" w:cs="Arial"/>
          <w:sz w:val="24"/>
          <w:szCs w:val="24"/>
          <w:lang w:eastAsia="es-CO"/>
        </w:rPr>
        <w:t>.</w:t>
      </w:r>
      <w:bookmarkStart w:id="12" w:name="80"/>
    </w:p>
    <w:p w14:paraId="1CBCF335" w14:textId="77777777" w:rsidR="005A76F0" w:rsidRPr="005A76F0" w:rsidRDefault="005A76F0" w:rsidP="005A76F0">
      <w:pPr>
        <w:shd w:val="clear" w:color="auto" w:fill="FFFFFF"/>
        <w:suppressAutoHyphens w:val="0"/>
        <w:jc w:val="both"/>
        <w:textAlignment w:val="baseline"/>
        <w:rPr>
          <w:rFonts w:ascii="Garamond" w:eastAsia="Droid Sans" w:hAnsi="Garamond" w:cs="Arial"/>
          <w:kern w:val="3"/>
          <w:sz w:val="24"/>
          <w:szCs w:val="24"/>
          <w:lang w:eastAsia="es-ES" w:bidi="es-ES"/>
        </w:rPr>
      </w:pPr>
    </w:p>
    <w:p w14:paraId="6793861E" w14:textId="066E02B2" w:rsidR="00FB2B4F" w:rsidRDefault="00FD15D3" w:rsidP="0099331A">
      <w:pPr>
        <w:jc w:val="both"/>
        <w:rPr>
          <w:rFonts w:ascii="Garamond" w:hAnsi="Garamond"/>
          <w:sz w:val="24"/>
          <w:szCs w:val="24"/>
        </w:rPr>
      </w:pPr>
      <w:r>
        <w:rPr>
          <w:rFonts w:ascii="Garamond" w:hAnsi="Garamond"/>
          <w:sz w:val="24"/>
          <w:szCs w:val="24"/>
        </w:rPr>
        <w:t xml:space="preserve">Frente al particular, este despacho </w:t>
      </w:r>
      <w:r w:rsidR="005A76F0">
        <w:rPr>
          <w:rFonts w:ascii="Garamond" w:hAnsi="Garamond"/>
          <w:sz w:val="24"/>
          <w:szCs w:val="24"/>
        </w:rPr>
        <w:t xml:space="preserve">confirma que </w:t>
      </w:r>
      <w:r>
        <w:rPr>
          <w:rFonts w:ascii="Garamond" w:hAnsi="Garamond"/>
          <w:sz w:val="24"/>
          <w:szCs w:val="24"/>
        </w:rPr>
        <w:t>d</w:t>
      </w:r>
      <w:r w:rsidR="00FB2B4F">
        <w:rPr>
          <w:rFonts w:ascii="Garamond" w:hAnsi="Garamond"/>
          <w:sz w:val="24"/>
          <w:szCs w:val="24"/>
        </w:rPr>
        <w:t xml:space="preserve">el acervo probatorio </w:t>
      </w:r>
      <w:r>
        <w:rPr>
          <w:rFonts w:ascii="Garamond" w:hAnsi="Garamond"/>
          <w:sz w:val="24"/>
          <w:szCs w:val="24"/>
        </w:rPr>
        <w:t xml:space="preserve">recopilado no se establece la certeza de </w:t>
      </w:r>
      <w:r w:rsidR="00FB2B4F">
        <w:rPr>
          <w:rFonts w:ascii="Garamond" w:hAnsi="Garamond"/>
          <w:sz w:val="24"/>
          <w:szCs w:val="24"/>
        </w:rPr>
        <w:t xml:space="preserve">la </w:t>
      </w:r>
      <w:r w:rsidR="00102EB2">
        <w:rPr>
          <w:rFonts w:ascii="Garamond" w:hAnsi="Garamond"/>
          <w:sz w:val="24"/>
          <w:szCs w:val="24"/>
        </w:rPr>
        <w:t>relación material del</w:t>
      </w:r>
      <w:r w:rsidR="00FB2B4F">
        <w:rPr>
          <w:rFonts w:ascii="Garamond" w:hAnsi="Garamond"/>
          <w:sz w:val="24"/>
          <w:szCs w:val="24"/>
        </w:rPr>
        <w:t xml:space="preserve"> Sr. </w:t>
      </w:r>
      <w:r w:rsidR="005A76F0" w:rsidRPr="005A76F0">
        <w:rPr>
          <w:rFonts w:ascii="Garamond" w:hAnsi="Garamond" w:cs="Arial"/>
          <w:sz w:val="24"/>
          <w:szCs w:val="24"/>
        </w:rPr>
        <w:t xml:space="preserve">Alberto Cardona </w:t>
      </w:r>
      <w:r w:rsidR="00102EB2" w:rsidRPr="005A76F0">
        <w:rPr>
          <w:rFonts w:ascii="Garamond" w:hAnsi="Garamond" w:cs="Arial"/>
          <w:sz w:val="24"/>
          <w:szCs w:val="24"/>
        </w:rPr>
        <w:t>con el inmueble objeto de protección</w:t>
      </w:r>
      <w:r w:rsidR="00992496" w:rsidRPr="005A76F0">
        <w:rPr>
          <w:rFonts w:ascii="Garamond" w:hAnsi="Garamond" w:cs="Arial"/>
          <w:sz w:val="24"/>
          <w:szCs w:val="24"/>
        </w:rPr>
        <w:t>, razón por la cual se hace innecesario abordar los dos presupuestos siguien</w:t>
      </w:r>
      <w:r w:rsidR="00A87306" w:rsidRPr="005A76F0">
        <w:rPr>
          <w:rFonts w:ascii="Garamond" w:hAnsi="Garamond" w:cs="Arial"/>
          <w:sz w:val="24"/>
          <w:szCs w:val="24"/>
        </w:rPr>
        <w:t>t</w:t>
      </w:r>
      <w:r w:rsidR="00992496" w:rsidRPr="005A76F0">
        <w:rPr>
          <w:rFonts w:ascii="Garamond" w:hAnsi="Garamond" w:cs="Arial"/>
          <w:sz w:val="24"/>
          <w:szCs w:val="24"/>
        </w:rPr>
        <w:t>es.</w:t>
      </w:r>
    </w:p>
    <w:p w14:paraId="6B79A853" w14:textId="137C5D1D" w:rsidR="00FB2B4F" w:rsidRDefault="005A76F0" w:rsidP="00FB2B4F">
      <w:pPr>
        <w:jc w:val="both"/>
        <w:rPr>
          <w:rFonts w:ascii="Garamond" w:hAnsi="Garamond" w:cs="Arial"/>
          <w:i/>
          <w:iCs/>
          <w:sz w:val="22"/>
          <w:szCs w:val="22"/>
        </w:rPr>
      </w:pPr>
      <w:r>
        <w:rPr>
          <w:rFonts w:ascii="Garamond" w:hAnsi="Garamond" w:cs="Arial"/>
          <w:i/>
          <w:iCs/>
          <w:sz w:val="22"/>
          <w:szCs w:val="22"/>
        </w:rPr>
        <w:t xml:space="preserve"> </w:t>
      </w:r>
    </w:p>
    <w:p w14:paraId="17C1048F" w14:textId="7FB9F412" w:rsidR="00FB2A27" w:rsidRDefault="00FB2A27" w:rsidP="00FB2A27">
      <w:pPr>
        <w:spacing w:after="120"/>
        <w:jc w:val="both"/>
        <w:rPr>
          <w:rFonts w:ascii="Garamond" w:hAnsi="Garamond" w:cs="Arial"/>
          <w:sz w:val="24"/>
          <w:szCs w:val="24"/>
        </w:rPr>
      </w:pPr>
      <w:r w:rsidRPr="00FB2A27">
        <w:rPr>
          <w:rFonts w:ascii="Garamond" w:hAnsi="Garamond" w:cs="Arial"/>
          <w:sz w:val="24"/>
          <w:szCs w:val="24"/>
        </w:rPr>
        <w:t xml:space="preserve">Frente a los argumentos del recurrente </w:t>
      </w:r>
      <w:r w:rsidR="00896578">
        <w:rPr>
          <w:rFonts w:ascii="Garamond" w:hAnsi="Garamond" w:cs="Arial"/>
          <w:sz w:val="24"/>
          <w:szCs w:val="24"/>
        </w:rPr>
        <w:t>esta Dirección se permite indicar lo siguiente:</w:t>
      </w:r>
    </w:p>
    <w:p w14:paraId="609719F8" w14:textId="382DB35B" w:rsidR="0036334B" w:rsidRDefault="00896578" w:rsidP="00FB2A27">
      <w:pPr>
        <w:spacing w:after="120"/>
        <w:jc w:val="both"/>
        <w:rPr>
          <w:rFonts w:ascii="Garamond" w:hAnsi="Garamond" w:cs="Arial"/>
          <w:sz w:val="24"/>
          <w:szCs w:val="24"/>
        </w:rPr>
      </w:pPr>
      <w:r>
        <w:rPr>
          <w:rFonts w:ascii="Garamond" w:hAnsi="Garamond" w:cs="Arial"/>
          <w:sz w:val="24"/>
          <w:szCs w:val="24"/>
        </w:rPr>
        <w:t>En lo referente a las pruebas documentales aportadas por el querellante si bien</w:t>
      </w:r>
      <w:r w:rsidR="00A87306">
        <w:rPr>
          <w:rFonts w:ascii="Garamond" w:hAnsi="Garamond" w:cs="Arial"/>
          <w:sz w:val="24"/>
          <w:szCs w:val="24"/>
        </w:rPr>
        <w:t>,</w:t>
      </w:r>
      <w:r>
        <w:rPr>
          <w:rFonts w:ascii="Garamond" w:hAnsi="Garamond" w:cs="Arial"/>
          <w:sz w:val="24"/>
          <w:szCs w:val="24"/>
        </w:rPr>
        <w:t xml:space="preserve"> demuestran la relación del querellante con el bien inmueble en años anteriores, </w:t>
      </w:r>
      <w:r w:rsidR="00A87306">
        <w:rPr>
          <w:rFonts w:ascii="Garamond" w:hAnsi="Garamond" w:cs="Arial"/>
          <w:sz w:val="24"/>
          <w:szCs w:val="24"/>
        </w:rPr>
        <w:t xml:space="preserve">no ocurre lo mismo </w:t>
      </w:r>
      <w:r>
        <w:rPr>
          <w:rFonts w:ascii="Garamond" w:hAnsi="Garamond" w:cs="Arial"/>
          <w:sz w:val="24"/>
          <w:szCs w:val="24"/>
        </w:rPr>
        <w:t xml:space="preserve">en </w:t>
      </w:r>
      <w:r w:rsidR="00A87306">
        <w:rPr>
          <w:rFonts w:ascii="Garamond" w:hAnsi="Garamond" w:cs="Arial"/>
          <w:sz w:val="24"/>
          <w:szCs w:val="24"/>
        </w:rPr>
        <w:t xml:space="preserve">el periodo que comprende la presunta perturbación, </w:t>
      </w:r>
      <w:r>
        <w:rPr>
          <w:rFonts w:ascii="Garamond" w:hAnsi="Garamond" w:cs="Arial"/>
          <w:sz w:val="24"/>
          <w:szCs w:val="24"/>
        </w:rPr>
        <w:t xml:space="preserve">no existe prueba alguna que soporte relación material del </w:t>
      </w:r>
      <w:r>
        <w:rPr>
          <w:rFonts w:ascii="Garamond" w:hAnsi="Garamond" w:cs="Arial"/>
          <w:sz w:val="24"/>
          <w:szCs w:val="24"/>
        </w:rPr>
        <w:lastRenderedPageBreak/>
        <w:t xml:space="preserve">querellante </w:t>
      </w:r>
      <w:r w:rsidR="00A87306">
        <w:rPr>
          <w:rFonts w:ascii="Garamond" w:hAnsi="Garamond" w:cs="Arial"/>
          <w:sz w:val="24"/>
          <w:szCs w:val="24"/>
        </w:rPr>
        <w:t>con el inmueble o</w:t>
      </w:r>
      <w:r>
        <w:rPr>
          <w:rFonts w:ascii="Garamond" w:hAnsi="Garamond" w:cs="Arial"/>
          <w:sz w:val="24"/>
          <w:szCs w:val="24"/>
        </w:rPr>
        <w:t xml:space="preserve"> que desvirtúen </w:t>
      </w:r>
      <w:r w:rsidR="0036334B">
        <w:rPr>
          <w:rFonts w:ascii="Garamond" w:hAnsi="Garamond" w:cs="Arial"/>
          <w:sz w:val="24"/>
          <w:szCs w:val="24"/>
        </w:rPr>
        <w:t>el presunto arrendamiento que existió</w:t>
      </w:r>
      <w:r w:rsidR="00992496">
        <w:rPr>
          <w:rFonts w:ascii="Garamond" w:hAnsi="Garamond" w:cs="Arial"/>
          <w:sz w:val="24"/>
          <w:szCs w:val="24"/>
        </w:rPr>
        <w:t>, argumento que no prospera</w:t>
      </w:r>
      <w:r w:rsidR="0036334B">
        <w:rPr>
          <w:rFonts w:ascii="Garamond" w:hAnsi="Garamond" w:cs="Arial"/>
          <w:sz w:val="24"/>
          <w:szCs w:val="24"/>
        </w:rPr>
        <w:t xml:space="preserve">. </w:t>
      </w:r>
    </w:p>
    <w:p w14:paraId="492BD93D" w14:textId="23B3121B" w:rsidR="00E264BF" w:rsidRDefault="0036334B" w:rsidP="00992496">
      <w:pPr>
        <w:jc w:val="both"/>
        <w:rPr>
          <w:rFonts w:ascii="Garamond" w:hAnsi="Garamond"/>
          <w:lang w:val="es-ES"/>
        </w:rPr>
      </w:pPr>
      <w:r>
        <w:rPr>
          <w:rFonts w:ascii="Garamond" w:hAnsi="Garamond" w:cs="Arial"/>
          <w:sz w:val="24"/>
          <w:szCs w:val="24"/>
        </w:rPr>
        <w:t>Respecto a la</w:t>
      </w:r>
      <w:r w:rsidR="00F151A7">
        <w:rPr>
          <w:rFonts w:ascii="Garamond" w:hAnsi="Garamond" w:cs="Arial"/>
          <w:sz w:val="24"/>
          <w:szCs w:val="24"/>
        </w:rPr>
        <w:t>s</w:t>
      </w:r>
      <w:r>
        <w:rPr>
          <w:rFonts w:ascii="Garamond" w:hAnsi="Garamond" w:cs="Arial"/>
          <w:sz w:val="24"/>
          <w:szCs w:val="24"/>
        </w:rPr>
        <w:t xml:space="preserve"> pruebas </w:t>
      </w:r>
      <w:r w:rsidR="00F151A7">
        <w:rPr>
          <w:rFonts w:ascii="Garamond" w:hAnsi="Garamond" w:cs="Arial"/>
          <w:sz w:val="24"/>
          <w:szCs w:val="24"/>
        </w:rPr>
        <w:t>de ingreso del querellado, existe un video que confirma lo su ingreso, sin embargo, en el mismo el querellado afirma que tiene autorización para el ingreso, hechos que no fueron desvirtuados por el querellante, asimismo el querellado indica que las pertenencias encontradas estarán en una bodega o a cargo del Sr. Cardona. E</w:t>
      </w:r>
      <w:r w:rsidR="00B103D4">
        <w:rPr>
          <w:rFonts w:ascii="Garamond" w:hAnsi="Garamond" w:cs="Arial"/>
          <w:sz w:val="24"/>
          <w:szCs w:val="24"/>
        </w:rPr>
        <w:t>s considerable precisa</w:t>
      </w:r>
      <w:r w:rsidR="00CE0486">
        <w:rPr>
          <w:rFonts w:ascii="Garamond" w:hAnsi="Garamond" w:cs="Arial"/>
          <w:sz w:val="24"/>
          <w:szCs w:val="24"/>
        </w:rPr>
        <w:t>r</w:t>
      </w:r>
      <w:r w:rsidR="00B103D4">
        <w:rPr>
          <w:rFonts w:ascii="Garamond" w:hAnsi="Garamond" w:cs="Arial"/>
          <w:sz w:val="24"/>
          <w:szCs w:val="24"/>
        </w:rPr>
        <w:t xml:space="preserve"> que en una perturbación a la posesión q</w:t>
      </w:r>
      <w:r w:rsidR="00B103D4" w:rsidRPr="00B103D4">
        <w:rPr>
          <w:rFonts w:ascii="Garamond" w:hAnsi="Garamond" w:cs="Arial"/>
          <w:sz w:val="24"/>
          <w:szCs w:val="24"/>
        </w:rPr>
        <w:t>uien alega un hecho debe probarlo (</w:t>
      </w:r>
      <w:r w:rsidR="00B103D4" w:rsidRPr="00B103D4">
        <w:rPr>
          <w:rFonts w:ascii="Garamond" w:hAnsi="Garamond" w:cs="Arial"/>
          <w:i/>
          <w:iCs/>
          <w:sz w:val="24"/>
          <w:szCs w:val="24"/>
        </w:rPr>
        <w:t>onus probandi incumbit actori)</w:t>
      </w:r>
      <w:r w:rsidR="00B103D4" w:rsidRPr="00B103D4">
        <w:rPr>
          <w:rFonts w:ascii="Garamond" w:hAnsi="Garamond" w:cs="Arial"/>
          <w:sz w:val="24"/>
          <w:szCs w:val="24"/>
        </w:rPr>
        <w:t>. En el presente caso, corresponde al querellante demostra</w:t>
      </w:r>
      <w:r w:rsidR="00B103D4">
        <w:rPr>
          <w:rFonts w:ascii="Garamond" w:hAnsi="Garamond" w:cs="Arial"/>
          <w:sz w:val="24"/>
          <w:szCs w:val="24"/>
        </w:rPr>
        <w:t>r la relación material con el bien inmueble en litis</w:t>
      </w:r>
      <w:r w:rsidR="00E264BF">
        <w:rPr>
          <w:rFonts w:ascii="Garamond" w:hAnsi="Garamond" w:cs="Arial"/>
          <w:sz w:val="24"/>
          <w:szCs w:val="24"/>
        </w:rPr>
        <w:t xml:space="preserve">, </w:t>
      </w:r>
      <w:r w:rsidR="00E264BF">
        <w:rPr>
          <w:rFonts w:ascii="Garamond" w:hAnsi="Garamond"/>
          <w:sz w:val="24"/>
          <w:szCs w:val="24"/>
          <w:lang w:val="es-ES"/>
        </w:rPr>
        <w:t>h</w:t>
      </w:r>
      <w:r w:rsidR="00E264BF" w:rsidRPr="00E264BF">
        <w:rPr>
          <w:rFonts w:ascii="Garamond" w:hAnsi="Garamond"/>
          <w:sz w:val="24"/>
          <w:szCs w:val="24"/>
          <w:lang w:val="es-ES"/>
        </w:rPr>
        <w:t>asta el momento</w:t>
      </w:r>
      <w:r w:rsidR="00992496">
        <w:rPr>
          <w:rFonts w:ascii="Garamond" w:hAnsi="Garamond"/>
          <w:sz w:val="24"/>
          <w:szCs w:val="24"/>
          <w:lang w:val="es-ES"/>
        </w:rPr>
        <w:t xml:space="preserve"> de los hechos perturbatorios informados y</w:t>
      </w:r>
      <w:r w:rsidR="00E264BF" w:rsidRPr="00E264BF">
        <w:rPr>
          <w:rFonts w:ascii="Garamond" w:hAnsi="Garamond"/>
          <w:sz w:val="24"/>
          <w:szCs w:val="24"/>
          <w:lang w:val="es-ES"/>
        </w:rPr>
        <w:t xml:space="preserve">, </w:t>
      </w:r>
      <w:r w:rsidR="00992496">
        <w:rPr>
          <w:rFonts w:ascii="Garamond" w:hAnsi="Garamond"/>
          <w:sz w:val="24"/>
          <w:szCs w:val="24"/>
          <w:lang w:val="es-ES"/>
        </w:rPr>
        <w:t xml:space="preserve">en este aspecto, </w:t>
      </w:r>
      <w:r w:rsidR="00E264BF" w:rsidRPr="00E264BF">
        <w:rPr>
          <w:rFonts w:ascii="Garamond" w:hAnsi="Garamond"/>
          <w:sz w:val="24"/>
          <w:szCs w:val="24"/>
          <w:lang w:val="es-ES"/>
        </w:rPr>
        <w:t>el querellante no apor</w:t>
      </w:r>
      <w:r w:rsidR="00992496">
        <w:rPr>
          <w:rFonts w:ascii="Garamond" w:hAnsi="Garamond"/>
          <w:sz w:val="24"/>
          <w:szCs w:val="24"/>
          <w:lang w:val="es-ES"/>
        </w:rPr>
        <w:t>t</w:t>
      </w:r>
      <w:r w:rsidR="00E264BF" w:rsidRPr="00E264BF">
        <w:rPr>
          <w:rFonts w:ascii="Garamond" w:hAnsi="Garamond"/>
          <w:sz w:val="24"/>
          <w:szCs w:val="24"/>
          <w:lang w:val="es-ES"/>
        </w:rPr>
        <w:t xml:space="preserve">o prueba que acrediten </w:t>
      </w:r>
      <w:r w:rsidR="00992496">
        <w:rPr>
          <w:rFonts w:ascii="Garamond" w:hAnsi="Garamond"/>
          <w:sz w:val="24"/>
          <w:szCs w:val="24"/>
          <w:lang w:val="es-ES"/>
        </w:rPr>
        <w:t xml:space="preserve">sus </w:t>
      </w:r>
      <w:r w:rsidR="00E264BF" w:rsidRPr="00E264BF">
        <w:rPr>
          <w:rFonts w:ascii="Garamond" w:hAnsi="Garamond"/>
          <w:sz w:val="24"/>
          <w:szCs w:val="24"/>
          <w:lang w:val="es-ES"/>
        </w:rPr>
        <w:t>afirmaciones, razón por la cual</w:t>
      </w:r>
      <w:r w:rsidR="00992496">
        <w:rPr>
          <w:rFonts w:ascii="Garamond" w:hAnsi="Garamond"/>
          <w:sz w:val="24"/>
          <w:szCs w:val="24"/>
          <w:lang w:val="es-ES"/>
        </w:rPr>
        <w:t>,</w:t>
      </w:r>
      <w:r w:rsidR="00E264BF" w:rsidRPr="00E264BF">
        <w:rPr>
          <w:rFonts w:ascii="Garamond" w:hAnsi="Garamond"/>
          <w:sz w:val="24"/>
          <w:szCs w:val="24"/>
          <w:lang w:val="es-ES"/>
        </w:rPr>
        <w:t xml:space="preserve"> su acción carece de sustento probatorio</w:t>
      </w:r>
      <w:r w:rsidR="00E264BF" w:rsidRPr="00E264BF">
        <w:rPr>
          <w:rFonts w:ascii="Garamond" w:hAnsi="Garamond"/>
          <w:lang w:val="es-ES"/>
        </w:rPr>
        <w:t>.</w:t>
      </w:r>
    </w:p>
    <w:p w14:paraId="6146C94E" w14:textId="77777777" w:rsidR="00992496" w:rsidRPr="00E264BF" w:rsidRDefault="00992496" w:rsidP="00992496">
      <w:pPr>
        <w:jc w:val="both"/>
        <w:rPr>
          <w:rFonts w:ascii="Garamond" w:hAnsi="Garamond"/>
          <w:lang w:val="es-ES"/>
        </w:rPr>
      </w:pPr>
    </w:p>
    <w:p w14:paraId="54EFB2E0" w14:textId="4E6CC70A" w:rsidR="005249A1" w:rsidRPr="00E370AF" w:rsidRDefault="005249A1" w:rsidP="006811C3">
      <w:pPr>
        <w:jc w:val="both"/>
        <w:rPr>
          <w:rFonts w:ascii="Garamond" w:hAnsi="Garamond"/>
          <w:sz w:val="24"/>
          <w:szCs w:val="24"/>
        </w:rPr>
      </w:pPr>
      <w:bookmarkStart w:id="13" w:name="_Hlk174620456"/>
      <w:r>
        <w:rPr>
          <w:rFonts w:ascii="Garamond" w:hAnsi="Garamond"/>
          <w:sz w:val="24"/>
          <w:szCs w:val="24"/>
        </w:rPr>
        <w:t xml:space="preserve">Expresado lo anterior, y </w:t>
      </w:r>
      <w:r w:rsidR="00A87306">
        <w:rPr>
          <w:rFonts w:ascii="Garamond" w:hAnsi="Garamond"/>
          <w:sz w:val="24"/>
          <w:szCs w:val="24"/>
        </w:rPr>
        <w:t xml:space="preserve">revisada la </w:t>
      </w:r>
      <w:r w:rsidR="006811C3">
        <w:rPr>
          <w:rFonts w:ascii="Garamond" w:hAnsi="Garamond"/>
          <w:sz w:val="24"/>
          <w:szCs w:val="24"/>
        </w:rPr>
        <w:t>actuación en</w:t>
      </w:r>
      <w:r>
        <w:rPr>
          <w:rFonts w:ascii="Garamond" w:hAnsi="Garamond"/>
          <w:sz w:val="24"/>
          <w:szCs w:val="24"/>
        </w:rPr>
        <w:t xml:space="preserve"> su integralidad no se observa elementos probatorios que acrediten la calidad de poseedor </w:t>
      </w:r>
      <w:r w:rsidR="00A87306">
        <w:rPr>
          <w:rFonts w:ascii="Garamond" w:hAnsi="Garamond"/>
          <w:sz w:val="24"/>
          <w:szCs w:val="24"/>
        </w:rPr>
        <w:t xml:space="preserve">del querellante respecto </w:t>
      </w:r>
      <w:r>
        <w:rPr>
          <w:rFonts w:ascii="Garamond" w:hAnsi="Garamond"/>
          <w:sz w:val="24"/>
          <w:szCs w:val="24"/>
        </w:rPr>
        <w:t xml:space="preserve">del bien </w:t>
      </w:r>
      <w:r w:rsidRPr="005249A1">
        <w:rPr>
          <w:rFonts w:ascii="Garamond" w:hAnsi="Garamond"/>
          <w:sz w:val="24"/>
          <w:szCs w:val="24"/>
        </w:rPr>
        <w:t>inmueble, ubicado en</w:t>
      </w:r>
      <w:r w:rsidR="005E5689">
        <w:rPr>
          <w:rFonts w:ascii="Garamond" w:hAnsi="Garamond"/>
          <w:sz w:val="24"/>
          <w:szCs w:val="24"/>
        </w:rPr>
        <w:t xml:space="preserve"> </w:t>
      </w:r>
      <w:r w:rsidR="004F2326" w:rsidRPr="00CC7579">
        <w:rPr>
          <w:rFonts w:ascii="Garamond" w:hAnsi="Garamond"/>
          <w:sz w:val="24"/>
          <w:szCs w:val="24"/>
        </w:rPr>
        <w:t>la calle 116 (avenida Pepe sierra) No.50-50 Apto.102 del edificio Alba</w:t>
      </w:r>
      <w:r>
        <w:rPr>
          <w:rFonts w:ascii="Garamond" w:hAnsi="Garamond"/>
          <w:sz w:val="24"/>
          <w:szCs w:val="24"/>
        </w:rPr>
        <w:t xml:space="preserve">, </w:t>
      </w:r>
      <w:r w:rsidR="006811C3">
        <w:rPr>
          <w:rFonts w:ascii="Garamond" w:hAnsi="Garamond"/>
          <w:sz w:val="24"/>
          <w:szCs w:val="24"/>
        </w:rPr>
        <w:t xml:space="preserve">razón por la cual no se </w:t>
      </w:r>
      <w:r>
        <w:rPr>
          <w:rFonts w:ascii="Garamond" w:hAnsi="Garamond"/>
          <w:sz w:val="24"/>
          <w:szCs w:val="24"/>
        </w:rPr>
        <w:t xml:space="preserve"> configurar</w:t>
      </w:r>
      <w:r w:rsidR="006811C3">
        <w:rPr>
          <w:rFonts w:ascii="Garamond" w:hAnsi="Garamond"/>
          <w:sz w:val="24"/>
          <w:szCs w:val="24"/>
        </w:rPr>
        <w:t>an</w:t>
      </w:r>
      <w:r>
        <w:rPr>
          <w:rFonts w:ascii="Garamond" w:hAnsi="Garamond"/>
          <w:sz w:val="24"/>
          <w:szCs w:val="24"/>
        </w:rPr>
        <w:t xml:space="preserve"> los presupuestos </w:t>
      </w:r>
      <w:r w:rsidR="006811C3">
        <w:rPr>
          <w:rFonts w:ascii="Garamond" w:hAnsi="Garamond"/>
          <w:sz w:val="24"/>
          <w:szCs w:val="24"/>
        </w:rPr>
        <w:t>de éxito que determinan la certeza del comportamiento contrario a la convivencia en cabeza de las querelladas por lo que se deja en libertad a las  partes de acudir a la justicia ordinaria en defensa de sus intereses</w:t>
      </w:r>
      <w:r>
        <w:rPr>
          <w:rFonts w:ascii="Garamond" w:hAnsi="Garamond"/>
          <w:sz w:val="24"/>
          <w:szCs w:val="24"/>
        </w:rPr>
        <w:t xml:space="preserve">.  </w:t>
      </w:r>
    </w:p>
    <w:bookmarkEnd w:id="12"/>
    <w:bookmarkEnd w:id="13"/>
    <w:p w14:paraId="4FBEC9E9" w14:textId="77777777" w:rsidR="00992496" w:rsidRDefault="00992496" w:rsidP="006811C3">
      <w:pPr>
        <w:shd w:val="clear" w:color="auto" w:fill="FFFFFF"/>
        <w:suppressAutoHyphens w:val="0"/>
        <w:jc w:val="both"/>
        <w:textAlignment w:val="baseline"/>
        <w:rPr>
          <w:rFonts w:ascii="Garamond" w:hAnsi="Garamond" w:cs="Arial"/>
          <w:b/>
          <w:bCs/>
          <w:sz w:val="24"/>
          <w:szCs w:val="24"/>
          <w:shd w:val="clear" w:color="auto" w:fill="FFFFFF"/>
        </w:rPr>
      </w:pPr>
    </w:p>
    <w:p w14:paraId="0E28433C" w14:textId="46AF578E" w:rsidR="006459B5" w:rsidRDefault="006459B5" w:rsidP="006811C3">
      <w:pPr>
        <w:shd w:val="clear" w:color="auto" w:fill="FFFFFF"/>
        <w:suppressAutoHyphens w:val="0"/>
        <w:jc w:val="both"/>
        <w:textAlignment w:val="baseline"/>
        <w:rPr>
          <w:rFonts w:ascii="Garamond" w:hAnsi="Garamond" w:cs="Arial"/>
          <w:b/>
          <w:bCs/>
          <w:sz w:val="24"/>
          <w:szCs w:val="24"/>
        </w:rPr>
      </w:pPr>
      <w:r w:rsidRPr="004C65F9">
        <w:rPr>
          <w:rFonts w:ascii="Garamond" w:hAnsi="Garamond" w:cs="Arial"/>
          <w:b/>
          <w:bCs/>
          <w:sz w:val="24"/>
          <w:szCs w:val="24"/>
          <w:shd w:val="clear" w:color="auto" w:fill="FFFFFF"/>
        </w:rPr>
        <w:t>4.6.</w:t>
      </w:r>
      <w:r w:rsidRPr="004C65F9">
        <w:rPr>
          <w:rFonts w:ascii="Garamond" w:hAnsi="Garamond" w:cs="Arial"/>
          <w:sz w:val="24"/>
          <w:szCs w:val="24"/>
          <w:shd w:val="clear" w:color="auto" w:fill="FFFFFF"/>
        </w:rPr>
        <w:t xml:space="preserve"> </w:t>
      </w:r>
      <w:r w:rsidRPr="004C65F9">
        <w:rPr>
          <w:rFonts w:ascii="Garamond" w:hAnsi="Garamond" w:cs="Arial"/>
          <w:b/>
          <w:bCs/>
          <w:sz w:val="24"/>
          <w:szCs w:val="24"/>
        </w:rPr>
        <w:t>Conclusión</w:t>
      </w:r>
    </w:p>
    <w:p w14:paraId="306E6B1F" w14:textId="77777777" w:rsidR="00667856" w:rsidRPr="004C65F9" w:rsidRDefault="00667856" w:rsidP="006811C3">
      <w:pPr>
        <w:shd w:val="clear" w:color="auto" w:fill="FFFFFF"/>
        <w:suppressAutoHyphens w:val="0"/>
        <w:jc w:val="both"/>
        <w:textAlignment w:val="baseline"/>
        <w:rPr>
          <w:rFonts w:ascii="Garamond" w:hAnsi="Garamond" w:cs="Arial"/>
          <w:sz w:val="24"/>
          <w:szCs w:val="24"/>
          <w:shd w:val="clear" w:color="auto" w:fill="FFFFFF"/>
        </w:rPr>
      </w:pPr>
    </w:p>
    <w:p w14:paraId="524DE404" w14:textId="44B49F53" w:rsidR="00CF3F33" w:rsidRDefault="00CF3F33" w:rsidP="00721D25">
      <w:pPr>
        <w:jc w:val="both"/>
        <w:rPr>
          <w:rFonts w:ascii="Garamond" w:hAnsi="Garamond"/>
          <w:sz w:val="24"/>
          <w:szCs w:val="24"/>
        </w:rPr>
      </w:pPr>
      <w:r>
        <w:rPr>
          <w:rFonts w:ascii="Garamond" w:hAnsi="Garamond"/>
          <w:sz w:val="24"/>
          <w:szCs w:val="24"/>
        </w:rPr>
        <w:t>De conformidad con lo expuesto, e</w:t>
      </w:r>
      <w:r w:rsidR="008D6928" w:rsidRPr="004C65F9">
        <w:rPr>
          <w:rFonts w:ascii="Garamond" w:hAnsi="Garamond"/>
          <w:sz w:val="24"/>
          <w:szCs w:val="24"/>
        </w:rPr>
        <w:t xml:space="preserve">sta instancia considera que los argumentos del recurso de alzada no están llamados a prosperar, toda vez </w:t>
      </w:r>
      <w:r w:rsidR="000D3FF4" w:rsidRPr="004C65F9">
        <w:rPr>
          <w:rFonts w:ascii="Garamond" w:hAnsi="Garamond"/>
          <w:sz w:val="24"/>
          <w:szCs w:val="24"/>
        </w:rPr>
        <w:t>que,</w:t>
      </w:r>
      <w:r w:rsidR="008D6928" w:rsidRPr="004C65F9">
        <w:rPr>
          <w:rFonts w:ascii="Garamond" w:hAnsi="Garamond"/>
          <w:sz w:val="24"/>
          <w:szCs w:val="24"/>
        </w:rPr>
        <w:t xml:space="preserve"> </w:t>
      </w:r>
      <w:r w:rsidR="00721D25" w:rsidRPr="004C65F9">
        <w:rPr>
          <w:rFonts w:ascii="Garamond" w:hAnsi="Garamond"/>
          <w:sz w:val="24"/>
          <w:szCs w:val="24"/>
        </w:rPr>
        <w:t xml:space="preserve">el querellante no </w:t>
      </w:r>
      <w:r>
        <w:rPr>
          <w:rFonts w:ascii="Garamond" w:hAnsi="Garamond"/>
          <w:sz w:val="24"/>
          <w:szCs w:val="24"/>
        </w:rPr>
        <w:t xml:space="preserve">demostró su relación material con el inmueble en la calidad de poseedor </w:t>
      </w:r>
      <w:r w:rsidR="00667856">
        <w:rPr>
          <w:rFonts w:ascii="Garamond" w:hAnsi="Garamond"/>
          <w:sz w:val="24"/>
          <w:szCs w:val="24"/>
        </w:rPr>
        <w:t>con la que</w:t>
      </w:r>
      <w:r>
        <w:rPr>
          <w:rFonts w:ascii="Garamond" w:hAnsi="Garamond"/>
          <w:sz w:val="24"/>
          <w:szCs w:val="24"/>
        </w:rPr>
        <w:t xml:space="preserve"> solicitó el amparo </w:t>
      </w:r>
      <w:r w:rsidR="00B407B8">
        <w:rPr>
          <w:rFonts w:ascii="Garamond" w:hAnsi="Garamond"/>
          <w:sz w:val="24"/>
          <w:szCs w:val="24"/>
        </w:rPr>
        <w:t>policivo</w:t>
      </w:r>
      <w:r w:rsidR="00B407B8" w:rsidRPr="004C65F9">
        <w:rPr>
          <w:rFonts w:ascii="Garamond" w:hAnsi="Garamond"/>
          <w:sz w:val="24"/>
          <w:szCs w:val="24"/>
        </w:rPr>
        <w:t xml:space="preserve">, </w:t>
      </w:r>
      <w:r w:rsidR="00B407B8">
        <w:rPr>
          <w:rFonts w:ascii="Garamond" w:hAnsi="Garamond"/>
          <w:sz w:val="24"/>
          <w:szCs w:val="24"/>
        </w:rPr>
        <w:t>como</w:t>
      </w:r>
      <w:r>
        <w:rPr>
          <w:rFonts w:ascii="Garamond" w:hAnsi="Garamond"/>
          <w:sz w:val="24"/>
          <w:szCs w:val="24"/>
        </w:rPr>
        <w:t xml:space="preserve"> tampoco los hechos </w:t>
      </w:r>
      <w:r w:rsidR="00B407B8">
        <w:rPr>
          <w:rFonts w:ascii="Garamond" w:hAnsi="Garamond"/>
          <w:sz w:val="24"/>
          <w:szCs w:val="24"/>
        </w:rPr>
        <w:t>perturbatorios</w:t>
      </w:r>
      <w:r>
        <w:rPr>
          <w:rFonts w:ascii="Garamond" w:hAnsi="Garamond"/>
          <w:sz w:val="24"/>
          <w:szCs w:val="24"/>
        </w:rPr>
        <w:t xml:space="preserve"> descritos en el escrito de querella.</w:t>
      </w:r>
    </w:p>
    <w:p w14:paraId="2C3246C7" w14:textId="77777777" w:rsidR="00CF3F33" w:rsidRDefault="00CF3F33" w:rsidP="00721D25">
      <w:pPr>
        <w:jc w:val="both"/>
        <w:rPr>
          <w:rFonts w:ascii="Garamond" w:hAnsi="Garamond"/>
          <w:sz w:val="24"/>
          <w:szCs w:val="24"/>
        </w:rPr>
      </w:pPr>
    </w:p>
    <w:p w14:paraId="209C1788" w14:textId="38EE6860" w:rsidR="00721D25" w:rsidRPr="004C65F9" w:rsidRDefault="00B407B8" w:rsidP="00721D25">
      <w:pPr>
        <w:jc w:val="both"/>
        <w:rPr>
          <w:rFonts w:ascii="Garamond" w:hAnsi="Garamond" w:cs="Arial"/>
          <w:sz w:val="24"/>
          <w:szCs w:val="24"/>
        </w:rPr>
      </w:pPr>
      <w:r>
        <w:rPr>
          <w:rFonts w:ascii="Garamond" w:hAnsi="Garamond" w:cs="Arial"/>
          <w:sz w:val="24"/>
          <w:szCs w:val="24"/>
        </w:rPr>
        <w:t xml:space="preserve">En </w:t>
      </w:r>
      <w:r w:rsidR="00EF734B">
        <w:rPr>
          <w:rFonts w:ascii="Garamond" w:hAnsi="Garamond" w:cs="Arial"/>
          <w:sz w:val="24"/>
          <w:szCs w:val="24"/>
        </w:rPr>
        <w:t>consecuencia,</w:t>
      </w:r>
      <w:r>
        <w:rPr>
          <w:rFonts w:ascii="Garamond" w:hAnsi="Garamond" w:cs="Arial"/>
          <w:sz w:val="24"/>
          <w:szCs w:val="24"/>
        </w:rPr>
        <w:t xml:space="preserve"> ha de confirmarse</w:t>
      </w:r>
      <w:r w:rsidR="00127050" w:rsidRPr="004C65F9">
        <w:rPr>
          <w:rFonts w:ascii="Garamond" w:hAnsi="Garamond" w:cs="Arial"/>
          <w:sz w:val="24"/>
          <w:szCs w:val="24"/>
        </w:rPr>
        <w:t xml:space="preserve"> la decisión </w:t>
      </w:r>
      <w:r w:rsidR="007126E2" w:rsidRPr="004C65F9">
        <w:rPr>
          <w:rFonts w:ascii="Garamond" w:hAnsi="Garamond" w:cs="Arial"/>
          <w:sz w:val="24"/>
          <w:szCs w:val="24"/>
        </w:rPr>
        <w:t xml:space="preserve">proferida </w:t>
      </w:r>
      <w:r w:rsidR="007126E2" w:rsidRPr="004C65F9">
        <w:rPr>
          <w:rFonts w:ascii="Garamond" w:hAnsi="Garamond"/>
          <w:sz w:val="24"/>
          <w:szCs w:val="24"/>
          <w:lang w:val="es-ES"/>
        </w:rPr>
        <w:t xml:space="preserve">por </w:t>
      </w:r>
      <w:r w:rsidR="005E5689">
        <w:rPr>
          <w:rFonts w:ascii="Garamond" w:hAnsi="Garamond"/>
          <w:sz w:val="24"/>
          <w:szCs w:val="24"/>
        </w:rPr>
        <w:t>la</w:t>
      </w:r>
      <w:r w:rsidR="007126E2" w:rsidRPr="004C65F9">
        <w:rPr>
          <w:rFonts w:ascii="Garamond" w:hAnsi="Garamond"/>
          <w:sz w:val="24"/>
          <w:szCs w:val="24"/>
        </w:rPr>
        <w:t xml:space="preserve"> Inspector</w:t>
      </w:r>
      <w:r w:rsidR="005E5689">
        <w:rPr>
          <w:rFonts w:ascii="Garamond" w:hAnsi="Garamond"/>
          <w:sz w:val="24"/>
          <w:szCs w:val="24"/>
        </w:rPr>
        <w:t>a</w:t>
      </w:r>
      <w:r w:rsidR="007126E2" w:rsidRPr="004C65F9">
        <w:rPr>
          <w:rFonts w:ascii="Garamond" w:hAnsi="Garamond"/>
          <w:sz w:val="24"/>
          <w:szCs w:val="24"/>
        </w:rPr>
        <w:t xml:space="preserve"> 11</w:t>
      </w:r>
      <w:r w:rsidR="005E5689">
        <w:rPr>
          <w:rFonts w:ascii="Garamond" w:hAnsi="Garamond"/>
          <w:sz w:val="24"/>
          <w:szCs w:val="24"/>
        </w:rPr>
        <w:t>G</w:t>
      </w:r>
      <w:r w:rsidR="007126E2" w:rsidRPr="004C65F9">
        <w:rPr>
          <w:rFonts w:ascii="Garamond" w:hAnsi="Garamond"/>
          <w:sz w:val="24"/>
          <w:szCs w:val="24"/>
        </w:rPr>
        <w:t xml:space="preserve"> Distrital de </w:t>
      </w:r>
      <w:r w:rsidR="005E5689">
        <w:rPr>
          <w:rFonts w:ascii="Garamond" w:hAnsi="Garamond"/>
          <w:sz w:val="24"/>
          <w:szCs w:val="24"/>
        </w:rPr>
        <w:t>Convivencia y Paz</w:t>
      </w:r>
      <w:r w:rsidR="007126E2" w:rsidRPr="004C65F9">
        <w:rPr>
          <w:rFonts w:ascii="Garamond" w:hAnsi="Garamond"/>
          <w:sz w:val="24"/>
          <w:szCs w:val="24"/>
          <w:lang w:val="es-ES"/>
        </w:rPr>
        <w:t xml:space="preserve"> en audiencia pública celebrada el 2</w:t>
      </w:r>
      <w:r w:rsidR="005E5689">
        <w:rPr>
          <w:rFonts w:ascii="Garamond" w:hAnsi="Garamond"/>
          <w:sz w:val="24"/>
          <w:szCs w:val="24"/>
          <w:lang w:val="es-ES"/>
        </w:rPr>
        <w:t>4</w:t>
      </w:r>
      <w:r w:rsidR="007126E2" w:rsidRPr="004C65F9">
        <w:rPr>
          <w:rFonts w:ascii="Garamond" w:hAnsi="Garamond"/>
          <w:sz w:val="24"/>
          <w:szCs w:val="24"/>
          <w:lang w:val="es-ES"/>
        </w:rPr>
        <w:t xml:space="preserve"> de </w:t>
      </w:r>
      <w:r w:rsidR="005E5689">
        <w:rPr>
          <w:rFonts w:ascii="Garamond" w:hAnsi="Garamond"/>
          <w:sz w:val="24"/>
          <w:szCs w:val="24"/>
          <w:lang w:val="es-ES"/>
        </w:rPr>
        <w:t>octubre</w:t>
      </w:r>
      <w:r w:rsidR="007126E2" w:rsidRPr="004C65F9">
        <w:rPr>
          <w:rFonts w:ascii="Garamond" w:hAnsi="Garamond"/>
          <w:sz w:val="24"/>
          <w:szCs w:val="24"/>
          <w:lang w:val="es-ES"/>
        </w:rPr>
        <w:t xml:space="preserve"> de </w:t>
      </w:r>
      <w:r w:rsidR="005455A7" w:rsidRPr="004C65F9">
        <w:rPr>
          <w:rFonts w:ascii="Garamond" w:hAnsi="Garamond"/>
          <w:sz w:val="24"/>
          <w:szCs w:val="24"/>
          <w:lang w:val="es-ES"/>
        </w:rPr>
        <w:t>202</w:t>
      </w:r>
      <w:r w:rsidR="005E5689">
        <w:rPr>
          <w:rFonts w:ascii="Garamond" w:hAnsi="Garamond"/>
          <w:sz w:val="24"/>
          <w:szCs w:val="24"/>
          <w:lang w:val="es-ES"/>
        </w:rPr>
        <w:t>5</w:t>
      </w:r>
      <w:r w:rsidR="00667856">
        <w:rPr>
          <w:rFonts w:ascii="Garamond" w:hAnsi="Garamond"/>
          <w:sz w:val="24"/>
          <w:szCs w:val="24"/>
          <w:lang w:val="es-ES"/>
        </w:rPr>
        <w:t xml:space="preserve"> por ajustarse a derecho, dejando en libertad a las partes de acudir a la justicia ordinaria en defensa de los derechos que considere vulnerados</w:t>
      </w:r>
      <w:r w:rsidR="00127050" w:rsidRPr="004C65F9">
        <w:rPr>
          <w:rFonts w:ascii="Garamond" w:hAnsi="Garamond" w:cs="Arial"/>
          <w:sz w:val="24"/>
          <w:szCs w:val="24"/>
        </w:rPr>
        <w:t xml:space="preserve"> </w:t>
      </w:r>
    </w:p>
    <w:p w14:paraId="4937022F" w14:textId="77777777" w:rsidR="007126E2" w:rsidRDefault="007126E2" w:rsidP="003F1232">
      <w:pPr>
        <w:jc w:val="center"/>
        <w:rPr>
          <w:rFonts w:ascii="Garamond" w:hAnsi="Garamond"/>
          <w:b/>
          <w:bCs/>
          <w:sz w:val="24"/>
          <w:szCs w:val="24"/>
        </w:rPr>
      </w:pPr>
    </w:p>
    <w:p w14:paraId="3724BC2D" w14:textId="0A8C737C" w:rsidR="006459B5" w:rsidRPr="00E34677" w:rsidRDefault="003F1232" w:rsidP="003F1232">
      <w:pPr>
        <w:jc w:val="center"/>
        <w:rPr>
          <w:rFonts w:ascii="Garamond" w:hAnsi="Garamond" w:cs="Arial"/>
          <w:b/>
          <w:bCs/>
          <w:sz w:val="24"/>
          <w:szCs w:val="24"/>
        </w:rPr>
      </w:pPr>
      <w:r w:rsidRPr="00E34677">
        <w:rPr>
          <w:rFonts w:ascii="Garamond" w:hAnsi="Garamond"/>
          <w:b/>
          <w:bCs/>
          <w:sz w:val="24"/>
          <w:szCs w:val="24"/>
        </w:rPr>
        <w:t>5.</w:t>
      </w:r>
      <w:r w:rsidRPr="00E34677">
        <w:rPr>
          <w:rFonts w:ascii="Garamond" w:hAnsi="Garamond"/>
          <w:sz w:val="24"/>
          <w:szCs w:val="24"/>
        </w:rPr>
        <w:t xml:space="preserve"> </w:t>
      </w:r>
      <w:r w:rsidR="006459B5" w:rsidRPr="00E34677">
        <w:rPr>
          <w:rFonts w:ascii="Garamond" w:hAnsi="Garamond" w:cs="Arial"/>
          <w:b/>
          <w:bCs/>
          <w:sz w:val="24"/>
          <w:szCs w:val="24"/>
        </w:rPr>
        <w:t>DECISIÓN</w:t>
      </w:r>
    </w:p>
    <w:p w14:paraId="1753E949" w14:textId="77777777" w:rsidR="006459B5" w:rsidRPr="00E34677" w:rsidRDefault="006459B5" w:rsidP="007D4C8E">
      <w:pPr>
        <w:spacing w:line="288" w:lineRule="auto"/>
        <w:jc w:val="both"/>
        <w:rPr>
          <w:rFonts w:ascii="Garamond" w:hAnsi="Garamond" w:cs="Arial"/>
          <w:b/>
          <w:bCs/>
          <w:sz w:val="24"/>
          <w:szCs w:val="24"/>
        </w:rPr>
      </w:pPr>
    </w:p>
    <w:p w14:paraId="1E48313F" w14:textId="77777777" w:rsidR="003F1232" w:rsidRPr="00E34677" w:rsidRDefault="006459B5" w:rsidP="003F1232">
      <w:pPr>
        <w:jc w:val="both"/>
        <w:rPr>
          <w:rFonts w:ascii="Garamond" w:hAnsi="Garamond" w:cs="Arial"/>
          <w:sz w:val="24"/>
          <w:szCs w:val="24"/>
        </w:rPr>
      </w:pPr>
      <w:r w:rsidRPr="00E34677">
        <w:rPr>
          <w:rFonts w:ascii="Garamond" w:hAnsi="Garamond" w:cs="Arial"/>
          <w:sz w:val="24"/>
          <w:szCs w:val="24"/>
        </w:rPr>
        <w:t xml:space="preserve">En mérito de lo anteriormente expuesto, la Dirección para la Gestión Administrativa Especial de Policía de la Secretaría Distrital de Gobierno de Bogotá, </w:t>
      </w:r>
    </w:p>
    <w:p w14:paraId="5EA99F53" w14:textId="77777777" w:rsidR="003F1232" w:rsidRPr="00E34677" w:rsidRDefault="003F1232" w:rsidP="003F1232">
      <w:pPr>
        <w:jc w:val="both"/>
        <w:rPr>
          <w:rFonts w:ascii="Garamond" w:hAnsi="Garamond" w:cs="Arial"/>
          <w:sz w:val="24"/>
          <w:szCs w:val="24"/>
        </w:rPr>
      </w:pPr>
    </w:p>
    <w:p w14:paraId="08EB7E54" w14:textId="5295FA21" w:rsidR="006459B5" w:rsidRPr="00E34677" w:rsidRDefault="003F1232" w:rsidP="003F1232">
      <w:pPr>
        <w:jc w:val="center"/>
        <w:rPr>
          <w:rFonts w:ascii="Garamond" w:hAnsi="Garamond" w:cs="Arial"/>
          <w:b/>
          <w:bCs/>
          <w:sz w:val="24"/>
          <w:szCs w:val="24"/>
        </w:rPr>
      </w:pPr>
      <w:r w:rsidRPr="00E34677">
        <w:rPr>
          <w:rFonts w:ascii="Garamond" w:hAnsi="Garamond" w:cs="Arial"/>
          <w:b/>
          <w:bCs/>
          <w:sz w:val="24"/>
          <w:szCs w:val="24"/>
        </w:rPr>
        <w:t>6.</w:t>
      </w:r>
      <w:r w:rsidRPr="00E34677">
        <w:rPr>
          <w:rFonts w:ascii="Garamond" w:hAnsi="Garamond" w:cs="Arial"/>
          <w:sz w:val="24"/>
          <w:szCs w:val="24"/>
        </w:rPr>
        <w:t xml:space="preserve"> </w:t>
      </w:r>
      <w:r w:rsidR="006459B5" w:rsidRPr="00E34677">
        <w:rPr>
          <w:rFonts w:ascii="Garamond" w:hAnsi="Garamond" w:cs="Arial"/>
          <w:b/>
          <w:bCs/>
          <w:sz w:val="24"/>
          <w:szCs w:val="24"/>
        </w:rPr>
        <w:t>RESUELVE</w:t>
      </w:r>
    </w:p>
    <w:p w14:paraId="4D5A1EFA" w14:textId="77777777" w:rsidR="006459B5" w:rsidRPr="00E34677" w:rsidRDefault="006459B5" w:rsidP="007D4C8E">
      <w:pPr>
        <w:spacing w:line="288" w:lineRule="auto"/>
        <w:jc w:val="both"/>
        <w:rPr>
          <w:rFonts w:ascii="Garamond" w:hAnsi="Garamond" w:cs="Arial"/>
          <w:sz w:val="24"/>
          <w:szCs w:val="24"/>
        </w:rPr>
      </w:pPr>
    </w:p>
    <w:p w14:paraId="3E423FAA" w14:textId="49DAF55E" w:rsidR="00D00210" w:rsidRPr="00721650" w:rsidRDefault="00D00210" w:rsidP="00B407B8">
      <w:pPr>
        <w:pStyle w:val="paragraph"/>
        <w:spacing w:before="0" w:beforeAutospacing="0" w:after="0" w:afterAutospacing="0"/>
        <w:jc w:val="both"/>
        <w:textAlignment w:val="baseline"/>
        <w:rPr>
          <w:rFonts w:ascii="Garamond" w:hAnsi="Garamond" w:cs="Arial"/>
        </w:rPr>
      </w:pPr>
      <w:r w:rsidRPr="00721650">
        <w:rPr>
          <w:rFonts w:ascii="Garamond" w:hAnsi="Garamond" w:cs="Arial"/>
          <w:b/>
        </w:rPr>
        <w:t>PRIMERO:</w:t>
      </w:r>
      <w:r w:rsidRPr="00721650">
        <w:rPr>
          <w:rFonts w:ascii="Garamond" w:hAnsi="Garamond" w:cs="Arial"/>
        </w:rPr>
        <w:t xml:space="preserve"> </w:t>
      </w:r>
      <w:r w:rsidRPr="00B407B8">
        <w:rPr>
          <w:rFonts w:ascii="Garamond" w:hAnsi="Garamond" w:cs="Arial"/>
          <w:b/>
          <w:bCs/>
        </w:rPr>
        <w:t>CONFIRMAR</w:t>
      </w:r>
      <w:r w:rsidRPr="00721650">
        <w:rPr>
          <w:rFonts w:ascii="Garamond" w:hAnsi="Garamond" w:cs="Arial"/>
        </w:rPr>
        <w:t xml:space="preserve"> la decisión adoptada por </w:t>
      </w:r>
      <w:r w:rsidR="00A83333">
        <w:rPr>
          <w:rFonts w:ascii="Garamond" w:hAnsi="Garamond"/>
        </w:rPr>
        <w:t>la</w:t>
      </w:r>
      <w:r w:rsidR="00A83333" w:rsidRPr="004C65F9">
        <w:rPr>
          <w:rFonts w:ascii="Garamond" w:hAnsi="Garamond"/>
        </w:rPr>
        <w:t xml:space="preserve"> Inspector</w:t>
      </w:r>
      <w:r w:rsidR="00A83333">
        <w:rPr>
          <w:rFonts w:ascii="Garamond" w:hAnsi="Garamond"/>
        </w:rPr>
        <w:t>a</w:t>
      </w:r>
      <w:r w:rsidR="00A83333" w:rsidRPr="004C65F9">
        <w:rPr>
          <w:rFonts w:ascii="Garamond" w:hAnsi="Garamond"/>
        </w:rPr>
        <w:t xml:space="preserve"> 11</w:t>
      </w:r>
      <w:r w:rsidR="00A83333">
        <w:rPr>
          <w:rFonts w:ascii="Garamond" w:hAnsi="Garamond"/>
        </w:rPr>
        <w:t>G</w:t>
      </w:r>
      <w:r w:rsidR="00A83333" w:rsidRPr="004C65F9">
        <w:rPr>
          <w:rFonts w:ascii="Garamond" w:hAnsi="Garamond"/>
        </w:rPr>
        <w:t xml:space="preserve"> Distrital de </w:t>
      </w:r>
      <w:r w:rsidR="00A83333">
        <w:rPr>
          <w:rFonts w:ascii="Garamond" w:hAnsi="Garamond"/>
        </w:rPr>
        <w:t>Convivencia y Paz</w:t>
      </w:r>
      <w:r w:rsidR="00A83333" w:rsidRPr="00721650">
        <w:rPr>
          <w:rFonts w:ascii="Garamond" w:hAnsi="Garamond"/>
          <w:lang w:val="es-ES"/>
        </w:rPr>
        <w:t xml:space="preserve"> </w:t>
      </w:r>
      <w:r w:rsidR="00B11BDE" w:rsidRPr="00721650">
        <w:rPr>
          <w:rFonts w:ascii="Garamond" w:hAnsi="Garamond"/>
          <w:lang w:val="es-ES"/>
        </w:rPr>
        <w:t xml:space="preserve">en audiencia pública celebrada el </w:t>
      </w:r>
      <w:bookmarkStart w:id="14" w:name="_Hlk174623998"/>
      <w:r w:rsidR="00A83333" w:rsidRPr="004C65F9">
        <w:rPr>
          <w:rFonts w:ascii="Garamond" w:hAnsi="Garamond"/>
          <w:lang w:val="es-ES"/>
        </w:rPr>
        <w:t>2</w:t>
      </w:r>
      <w:r w:rsidR="00A83333">
        <w:rPr>
          <w:rFonts w:ascii="Garamond" w:hAnsi="Garamond"/>
          <w:lang w:val="es-ES"/>
        </w:rPr>
        <w:t>4</w:t>
      </w:r>
      <w:r w:rsidR="00A83333" w:rsidRPr="004C65F9">
        <w:rPr>
          <w:rFonts w:ascii="Garamond" w:hAnsi="Garamond"/>
          <w:lang w:val="es-ES"/>
        </w:rPr>
        <w:t xml:space="preserve"> de </w:t>
      </w:r>
      <w:r w:rsidR="00A83333">
        <w:rPr>
          <w:rFonts w:ascii="Garamond" w:hAnsi="Garamond"/>
          <w:lang w:val="es-ES"/>
        </w:rPr>
        <w:t>octubre</w:t>
      </w:r>
      <w:r w:rsidR="00A83333" w:rsidRPr="004C65F9">
        <w:rPr>
          <w:rFonts w:ascii="Garamond" w:hAnsi="Garamond"/>
          <w:lang w:val="es-ES"/>
        </w:rPr>
        <w:t xml:space="preserve"> de 202</w:t>
      </w:r>
      <w:r w:rsidR="00A83333">
        <w:rPr>
          <w:rFonts w:ascii="Garamond" w:hAnsi="Garamond"/>
          <w:lang w:val="es-ES"/>
        </w:rPr>
        <w:t>5</w:t>
      </w:r>
      <w:r w:rsidR="00A83333">
        <w:rPr>
          <w:rFonts w:ascii="Garamond" w:hAnsi="Garamond"/>
          <w:lang w:val="es-ES"/>
        </w:rPr>
        <w:t xml:space="preserve">, </w:t>
      </w:r>
      <w:r w:rsidRPr="00721650">
        <w:rPr>
          <w:rFonts w:ascii="Garamond" w:hAnsi="Garamond" w:cs="Arial"/>
        </w:rPr>
        <w:t>de conformidad con lo expuesto en esta providencia</w:t>
      </w:r>
      <w:bookmarkEnd w:id="14"/>
      <w:r w:rsidRPr="00721650">
        <w:rPr>
          <w:rFonts w:ascii="Garamond" w:hAnsi="Garamond" w:cs="Arial"/>
        </w:rPr>
        <w:t>.</w:t>
      </w:r>
    </w:p>
    <w:p w14:paraId="0E912511" w14:textId="77777777" w:rsidR="00D00210" w:rsidRPr="00721650" w:rsidRDefault="00D00210" w:rsidP="00D00210">
      <w:pPr>
        <w:jc w:val="both"/>
        <w:rPr>
          <w:rFonts w:ascii="Garamond" w:hAnsi="Garamond" w:cs="Arial"/>
          <w:bCs/>
          <w:sz w:val="24"/>
          <w:szCs w:val="24"/>
        </w:rPr>
      </w:pPr>
    </w:p>
    <w:p w14:paraId="3A048537" w14:textId="5A31D095" w:rsidR="00D00210" w:rsidRPr="00721650" w:rsidRDefault="00992496" w:rsidP="00D00210">
      <w:pPr>
        <w:jc w:val="both"/>
        <w:rPr>
          <w:rFonts w:ascii="Garamond" w:hAnsi="Garamond" w:cs="Arial"/>
          <w:sz w:val="24"/>
          <w:szCs w:val="24"/>
        </w:rPr>
      </w:pPr>
      <w:r>
        <w:rPr>
          <w:rFonts w:ascii="Garamond" w:hAnsi="Garamond" w:cs="Arial"/>
          <w:b/>
          <w:sz w:val="24"/>
          <w:szCs w:val="24"/>
        </w:rPr>
        <w:t>SEGUNDO</w:t>
      </w:r>
      <w:r w:rsidR="00D00210" w:rsidRPr="00721650">
        <w:rPr>
          <w:rFonts w:ascii="Garamond" w:hAnsi="Garamond" w:cs="Arial"/>
          <w:b/>
          <w:sz w:val="24"/>
          <w:szCs w:val="24"/>
        </w:rPr>
        <w:t xml:space="preserve">: </w:t>
      </w:r>
      <w:r w:rsidR="00D00210" w:rsidRPr="00721650">
        <w:rPr>
          <w:rFonts w:ascii="Garamond" w:hAnsi="Garamond" w:cs="Arial"/>
          <w:bCs/>
          <w:sz w:val="24"/>
          <w:szCs w:val="24"/>
        </w:rPr>
        <w:t>Contra la presente decisión no procede recurso alguno.</w:t>
      </w:r>
    </w:p>
    <w:p w14:paraId="5A777422" w14:textId="77777777" w:rsidR="00D00210" w:rsidRPr="00721650" w:rsidRDefault="00D00210" w:rsidP="00D00210">
      <w:pPr>
        <w:jc w:val="both"/>
        <w:rPr>
          <w:rFonts w:ascii="Garamond" w:hAnsi="Garamond" w:cs="Arial"/>
          <w:sz w:val="24"/>
          <w:szCs w:val="24"/>
        </w:rPr>
      </w:pPr>
    </w:p>
    <w:p w14:paraId="33AF1E6F" w14:textId="5DB577E2" w:rsidR="00D00210" w:rsidRPr="00721650" w:rsidRDefault="00992496" w:rsidP="00D00210">
      <w:pPr>
        <w:jc w:val="both"/>
        <w:rPr>
          <w:rFonts w:ascii="Garamond" w:hAnsi="Garamond" w:cs="Arial"/>
          <w:sz w:val="24"/>
          <w:szCs w:val="24"/>
        </w:rPr>
      </w:pPr>
      <w:r>
        <w:rPr>
          <w:rFonts w:ascii="Garamond" w:hAnsi="Garamond" w:cs="Arial"/>
          <w:b/>
          <w:bCs/>
          <w:sz w:val="24"/>
          <w:szCs w:val="24"/>
        </w:rPr>
        <w:t>TERCERO</w:t>
      </w:r>
      <w:r w:rsidR="00D00210" w:rsidRPr="00721650">
        <w:rPr>
          <w:rFonts w:ascii="Garamond" w:hAnsi="Garamond" w:cs="Arial"/>
          <w:b/>
          <w:bCs/>
          <w:sz w:val="24"/>
          <w:szCs w:val="24"/>
        </w:rPr>
        <w:t xml:space="preserve">: </w:t>
      </w:r>
      <w:r w:rsidR="00D00210" w:rsidRPr="00721650">
        <w:rPr>
          <w:rFonts w:ascii="Garamond" w:hAnsi="Garamond" w:cs="Arial"/>
          <w:sz w:val="24"/>
          <w:szCs w:val="24"/>
        </w:rPr>
        <w:t xml:space="preserve">Una vez notificada la presente decisión, regresen las diligencias al Despacho de origen para lo de </w:t>
      </w:r>
      <w:r w:rsidR="007126E2">
        <w:rPr>
          <w:rFonts w:ascii="Garamond" w:hAnsi="Garamond" w:cs="Arial"/>
          <w:sz w:val="24"/>
          <w:szCs w:val="24"/>
        </w:rPr>
        <w:t>su cargo</w:t>
      </w:r>
    </w:p>
    <w:p w14:paraId="48EA61A2" w14:textId="77777777" w:rsidR="007126E2" w:rsidRDefault="007126E2" w:rsidP="00424A5E">
      <w:pPr>
        <w:jc w:val="center"/>
        <w:rPr>
          <w:rFonts w:ascii="Garamond" w:hAnsi="Garamond" w:cs="Arial"/>
          <w:b/>
          <w:sz w:val="24"/>
          <w:szCs w:val="24"/>
        </w:rPr>
      </w:pPr>
    </w:p>
    <w:p w14:paraId="4B71AF40" w14:textId="40D1BA71" w:rsidR="00424A5E" w:rsidRPr="00D00210" w:rsidRDefault="00424A5E" w:rsidP="00424A5E">
      <w:pPr>
        <w:jc w:val="center"/>
        <w:rPr>
          <w:rFonts w:ascii="Garamond" w:hAnsi="Garamond" w:cs="Arial"/>
          <w:b/>
          <w:sz w:val="24"/>
          <w:szCs w:val="24"/>
        </w:rPr>
      </w:pPr>
      <w:r w:rsidRPr="00D00210">
        <w:rPr>
          <w:rFonts w:ascii="Garamond" w:hAnsi="Garamond" w:cs="Arial"/>
          <w:b/>
          <w:sz w:val="24"/>
          <w:szCs w:val="24"/>
        </w:rPr>
        <w:t>NOTIFÍQUESE Y CÚMPLASE</w:t>
      </w:r>
    </w:p>
    <w:p w14:paraId="635D0D01" w14:textId="77777777" w:rsidR="00424A5E" w:rsidRPr="00D00210" w:rsidRDefault="00424A5E" w:rsidP="00424A5E">
      <w:pPr>
        <w:pStyle w:val="Textonotapie"/>
        <w:jc w:val="center"/>
        <w:rPr>
          <w:rFonts w:ascii="Garamond" w:hAnsi="Garamond" w:cs="Arial"/>
          <w:b/>
          <w:sz w:val="24"/>
          <w:szCs w:val="24"/>
        </w:rPr>
      </w:pPr>
    </w:p>
    <w:p w14:paraId="03C8C8A4" w14:textId="77777777" w:rsidR="00424A5E" w:rsidRPr="00D00210" w:rsidRDefault="00424A5E" w:rsidP="00424A5E">
      <w:pPr>
        <w:pStyle w:val="Textonotapie"/>
        <w:jc w:val="center"/>
        <w:rPr>
          <w:rFonts w:ascii="Garamond" w:hAnsi="Garamond" w:cs="Arial"/>
          <w:b/>
          <w:sz w:val="24"/>
          <w:szCs w:val="24"/>
        </w:rPr>
      </w:pPr>
    </w:p>
    <w:p w14:paraId="48C5F6EC" w14:textId="77777777" w:rsidR="00424A5E" w:rsidRPr="00D00210" w:rsidRDefault="00424A5E" w:rsidP="00424A5E">
      <w:pPr>
        <w:pStyle w:val="Textonotapie"/>
        <w:jc w:val="center"/>
        <w:rPr>
          <w:rFonts w:ascii="Garamond" w:hAnsi="Garamond" w:cs="Arial"/>
          <w:b/>
          <w:sz w:val="24"/>
          <w:szCs w:val="24"/>
        </w:rPr>
      </w:pPr>
    </w:p>
    <w:p w14:paraId="6D9E902D" w14:textId="77777777" w:rsidR="00424A5E" w:rsidRPr="00D00210" w:rsidRDefault="00424A5E" w:rsidP="00424A5E">
      <w:pPr>
        <w:pStyle w:val="Textonotapie"/>
        <w:jc w:val="center"/>
        <w:rPr>
          <w:rFonts w:ascii="Garamond" w:hAnsi="Garamond" w:cs="Arial"/>
          <w:b/>
          <w:sz w:val="24"/>
          <w:szCs w:val="24"/>
        </w:rPr>
      </w:pPr>
    </w:p>
    <w:p w14:paraId="1D382494" w14:textId="77777777" w:rsidR="00A83333" w:rsidRPr="00634D0A" w:rsidRDefault="00A83333" w:rsidP="00A83333">
      <w:pPr>
        <w:pStyle w:val="Textonotapie"/>
        <w:jc w:val="center"/>
        <w:rPr>
          <w:rFonts w:ascii="Garamond" w:hAnsi="Garamond" w:cs="Arial"/>
          <w:b/>
          <w:bCs/>
          <w:sz w:val="24"/>
          <w:szCs w:val="24"/>
          <w:lang w:val="pt-BR"/>
        </w:rPr>
      </w:pPr>
      <w:r w:rsidRPr="00634D0A">
        <w:rPr>
          <w:rFonts w:ascii="Garamond" w:hAnsi="Garamond" w:cs="Arial"/>
          <w:b/>
          <w:bCs/>
          <w:sz w:val="24"/>
          <w:szCs w:val="24"/>
          <w:lang w:val="pt-BR"/>
        </w:rPr>
        <w:t xml:space="preserve">ANDREA ZHARAY OREJARENA BENÍTEZ </w:t>
      </w:r>
    </w:p>
    <w:p w14:paraId="0DDFFC96" w14:textId="77777777" w:rsidR="00A83333" w:rsidRPr="00634D0A" w:rsidRDefault="00A83333" w:rsidP="00A83333">
      <w:pPr>
        <w:pStyle w:val="Textonotapie"/>
        <w:jc w:val="center"/>
        <w:rPr>
          <w:rFonts w:ascii="Garamond" w:hAnsi="Garamond" w:cs="Arial"/>
          <w:sz w:val="24"/>
          <w:szCs w:val="24"/>
        </w:rPr>
      </w:pPr>
      <w:r w:rsidRPr="00634D0A">
        <w:rPr>
          <w:rFonts w:ascii="Garamond" w:hAnsi="Garamond" w:cs="Arial"/>
          <w:sz w:val="24"/>
          <w:szCs w:val="24"/>
        </w:rPr>
        <w:t>Directora para la Gestión Administrativa Especial de Policía.</w:t>
      </w:r>
    </w:p>
    <w:p w14:paraId="64E9D085" w14:textId="77777777" w:rsidR="00A83333" w:rsidRDefault="00A83333" w:rsidP="00A83333">
      <w:pPr>
        <w:tabs>
          <w:tab w:val="left" w:pos="142"/>
        </w:tabs>
        <w:ind w:left="708" w:right="51" w:firstLine="708"/>
        <w:jc w:val="both"/>
        <w:rPr>
          <w:rFonts w:ascii="Garamond" w:eastAsia="Garamond" w:hAnsi="Garamond" w:cs="Garamond"/>
          <w:color w:val="000000" w:themeColor="text1"/>
          <w:lang w:val="es-ES"/>
        </w:rPr>
      </w:pPr>
    </w:p>
    <w:p w14:paraId="78F169D6" w14:textId="77777777" w:rsidR="00A83333" w:rsidRDefault="00A83333" w:rsidP="00A83333">
      <w:pPr>
        <w:tabs>
          <w:tab w:val="left" w:pos="142"/>
        </w:tabs>
        <w:ind w:left="708" w:right="51" w:firstLine="708"/>
        <w:jc w:val="both"/>
        <w:rPr>
          <w:rFonts w:ascii="Garamond" w:eastAsia="Garamond" w:hAnsi="Garamond" w:cs="Garamond"/>
          <w:color w:val="000000" w:themeColor="text1"/>
          <w:lang w:val="es-ES"/>
        </w:rPr>
      </w:pPr>
      <w:r w:rsidRPr="7A87FC63">
        <w:rPr>
          <w:rFonts w:ascii="Garamond" w:eastAsia="Garamond" w:hAnsi="Garamond" w:cs="Garamond"/>
          <w:color w:val="000000" w:themeColor="text1"/>
          <w:lang w:val="es-ES"/>
        </w:rPr>
        <w:t xml:space="preserve"> </w:t>
      </w:r>
    </w:p>
    <w:p w14:paraId="607629AE" w14:textId="77777777" w:rsidR="00A83333" w:rsidRDefault="00A83333" w:rsidP="00A83333">
      <w:pPr>
        <w:tabs>
          <w:tab w:val="left" w:pos="142"/>
        </w:tabs>
        <w:ind w:left="-567" w:right="51" w:firstLine="567"/>
        <w:jc w:val="both"/>
        <w:rPr>
          <w:rFonts w:ascii="Garamond" w:eastAsia="Garamond" w:hAnsi="Garamond" w:cs="Garamond"/>
          <w:color w:val="000000" w:themeColor="text1"/>
          <w:sz w:val="18"/>
          <w:szCs w:val="18"/>
        </w:rPr>
      </w:pPr>
      <w:r w:rsidRPr="7A87FC63">
        <w:rPr>
          <w:rFonts w:ascii="Garamond" w:eastAsia="Garamond" w:hAnsi="Garamond" w:cs="Garamond"/>
          <w:color w:val="000000" w:themeColor="text1"/>
          <w:sz w:val="18"/>
          <w:szCs w:val="18"/>
          <w:lang w:val="es-ES"/>
        </w:rPr>
        <w:lastRenderedPageBreak/>
        <w:t>Proyectó:</w:t>
      </w:r>
      <w:r>
        <w:rPr>
          <w:rFonts w:ascii="Garamond" w:eastAsia="Garamond" w:hAnsi="Garamond" w:cs="Garamond"/>
          <w:color w:val="000000" w:themeColor="text1"/>
          <w:sz w:val="18"/>
          <w:szCs w:val="18"/>
        </w:rPr>
        <w:t xml:space="preserve"> D15</w:t>
      </w:r>
      <w:r w:rsidRPr="00593B8C">
        <w:rPr>
          <w:rFonts w:ascii="Garamond" w:eastAsia="Garamond" w:hAnsi="Garamond" w:cs="Garamond"/>
          <w:color w:val="000000" w:themeColor="text1"/>
          <w:sz w:val="18"/>
          <w:szCs w:val="18"/>
        </w:rPr>
        <w:t>– Abogada Contratista DGAEP.</w:t>
      </w:r>
    </w:p>
    <w:p w14:paraId="3029EAA1" w14:textId="77777777" w:rsidR="00A83333" w:rsidRDefault="00A83333" w:rsidP="00A83333">
      <w:pPr>
        <w:tabs>
          <w:tab w:val="left" w:pos="142"/>
        </w:tabs>
        <w:ind w:right="51"/>
        <w:jc w:val="both"/>
        <w:rPr>
          <w:rFonts w:ascii="Garamond" w:eastAsia="Garamond" w:hAnsi="Garamond" w:cs="Garamond"/>
          <w:color w:val="000000" w:themeColor="text1"/>
          <w:sz w:val="18"/>
          <w:szCs w:val="18"/>
          <w:lang w:val="es-ES"/>
        </w:rPr>
      </w:pPr>
      <w:r w:rsidRPr="00064252">
        <w:rPr>
          <w:rFonts w:ascii="Garamond" w:eastAsia="Garamond" w:hAnsi="Garamond" w:cs="Garamond"/>
          <w:color w:val="000000" w:themeColor="text1"/>
          <w:sz w:val="18"/>
          <w:szCs w:val="18"/>
        </w:rPr>
        <w:t xml:space="preserve">Revisó: </w:t>
      </w:r>
      <w:proofErr w:type="spellStart"/>
      <w:r>
        <w:rPr>
          <w:rFonts w:ascii="Garamond" w:eastAsia="Garamond" w:hAnsi="Garamond" w:cs="Garamond"/>
          <w:color w:val="000000" w:themeColor="text1"/>
          <w:sz w:val="18"/>
          <w:szCs w:val="18"/>
        </w:rPr>
        <w:t>xxxxxxxx</w:t>
      </w:r>
      <w:proofErr w:type="spellEnd"/>
    </w:p>
    <w:p w14:paraId="640D7AFF" w14:textId="77777777" w:rsidR="00424A5E" w:rsidRDefault="00424A5E" w:rsidP="00424A5E">
      <w:pPr>
        <w:jc w:val="both"/>
        <w:rPr>
          <w:rFonts w:ascii="Garamond" w:hAnsi="Garamond" w:cs="Arial"/>
          <w:sz w:val="24"/>
          <w:szCs w:val="24"/>
        </w:rPr>
      </w:pPr>
    </w:p>
    <w:p w14:paraId="7434714F" w14:textId="77777777" w:rsidR="00424A5E" w:rsidRDefault="00424A5E" w:rsidP="00424A5E">
      <w:pPr>
        <w:jc w:val="both"/>
        <w:rPr>
          <w:rFonts w:ascii="Garamond" w:hAnsi="Garamond" w:cs="Arial"/>
          <w:sz w:val="24"/>
          <w:szCs w:val="24"/>
        </w:rPr>
      </w:pPr>
    </w:p>
    <w:p w14:paraId="1AEBDA63" w14:textId="77777777" w:rsidR="00424A5E" w:rsidRDefault="00424A5E" w:rsidP="00424A5E">
      <w:pPr>
        <w:jc w:val="both"/>
        <w:rPr>
          <w:rFonts w:ascii="Garamond" w:hAnsi="Garamond" w:cs="Arial"/>
          <w:sz w:val="24"/>
          <w:szCs w:val="24"/>
        </w:rPr>
      </w:pPr>
    </w:p>
    <w:p w14:paraId="6525D703" w14:textId="77777777" w:rsidR="00424A5E" w:rsidRPr="00D00210" w:rsidRDefault="00424A5E" w:rsidP="00424A5E">
      <w:pPr>
        <w:jc w:val="both"/>
        <w:rPr>
          <w:rFonts w:ascii="Garamond" w:hAnsi="Garamond" w:cs="Arial"/>
          <w:sz w:val="24"/>
          <w:szCs w:val="24"/>
        </w:rPr>
      </w:pPr>
    </w:p>
    <w:p w14:paraId="77B68021" w14:textId="77777777" w:rsidR="00424A5E" w:rsidRPr="001F2770" w:rsidRDefault="00424A5E" w:rsidP="00424A5E">
      <w:pPr>
        <w:jc w:val="both"/>
        <w:rPr>
          <w:rFonts w:ascii="Garamond" w:eastAsia="Arial" w:hAnsi="Garamond" w:cs="Arial"/>
          <w:sz w:val="24"/>
          <w:szCs w:val="24"/>
        </w:rPr>
      </w:pPr>
      <w:r w:rsidRPr="001F2770">
        <w:rPr>
          <w:rFonts w:ascii="Garamond" w:eastAsia="Arial" w:hAnsi="Garamond" w:cs="Arial"/>
          <w:sz w:val="24"/>
          <w:szCs w:val="24"/>
        </w:rPr>
        <w:t>En Bogotá D.C., a los ___________________________ se notificó personalmente al Agente del Ministerio Público.</w:t>
      </w:r>
    </w:p>
    <w:p w14:paraId="2F5E5D5D" w14:textId="77777777" w:rsidR="00424A5E" w:rsidRPr="001F2770" w:rsidRDefault="00424A5E" w:rsidP="00424A5E">
      <w:pPr>
        <w:spacing w:line="288" w:lineRule="auto"/>
        <w:jc w:val="both"/>
        <w:rPr>
          <w:rFonts w:ascii="Garamond" w:eastAsia="Arial" w:hAnsi="Garamond" w:cs="Arial"/>
          <w:sz w:val="24"/>
          <w:szCs w:val="24"/>
        </w:rPr>
      </w:pPr>
    </w:p>
    <w:p w14:paraId="52307780" w14:textId="77777777" w:rsidR="00424A5E" w:rsidRPr="001F2770" w:rsidRDefault="00424A5E" w:rsidP="00424A5E">
      <w:pPr>
        <w:spacing w:line="288" w:lineRule="auto"/>
        <w:jc w:val="both"/>
        <w:rPr>
          <w:rFonts w:ascii="Garamond" w:eastAsia="Arial" w:hAnsi="Garamond" w:cs="Arial"/>
          <w:sz w:val="24"/>
          <w:szCs w:val="24"/>
        </w:rPr>
      </w:pPr>
      <w:r w:rsidRPr="001F2770">
        <w:rPr>
          <w:rFonts w:ascii="Garamond" w:eastAsia="Arial" w:hAnsi="Garamond" w:cs="Arial"/>
          <w:sz w:val="24"/>
          <w:szCs w:val="24"/>
        </w:rPr>
        <w:t>Nombre y firma del notificado: ______________________________</w:t>
      </w:r>
    </w:p>
    <w:p w14:paraId="2865449D" w14:textId="77777777" w:rsidR="00424A5E" w:rsidRPr="001F2770" w:rsidRDefault="00424A5E" w:rsidP="00424A5E">
      <w:pPr>
        <w:spacing w:line="288" w:lineRule="auto"/>
        <w:jc w:val="both"/>
        <w:rPr>
          <w:rFonts w:ascii="Garamond" w:eastAsia="Arial" w:hAnsi="Garamond" w:cs="Arial"/>
          <w:sz w:val="24"/>
          <w:szCs w:val="24"/>
        </w:rPr>
      </w:pPr>
    </w:p>
    <w:p w14:paraId="50061014" w14:textId="77777777" w:rsidR="00424A5E" w:rsidRPr="001F2770" w:rsidRDefault="00424A5E" w:rsidP="00424A5E">
      <w:pPr>
        <w:spacing w:line="288" w:lineRule="auto"/>
        <w:jc w:val="both"/>
        <w:rPr>
          <w:rFonts w:ascii="Garamond" w:eastAsia="Arial" w:hAnsi="Garamond" w:cs="Arial"/>
          <w:sz w:val="24"/>
          <w:szCs w:val="24"/>
        </w:rPr>
      </w:pPr>
    </w:p>
    <w:p w14:paraId="13A3AF54" w14:textId="77777777" w:rsidR="00424A5E" w:rsidRPr="001F2770" w:rsidRDefault="00424A5E" w:rsidP="00424A5E">
      <w:pPr>
        <w:pBdr>
          <w:top w:val="single" w:sz="4" w:space="10" w:color="4472C4"/>
          <w:bottom w:val="single" w:sz="4" w:space="10" w:color="4472C4"/>
        </w:pBdr>
        <w:spacing w:line="288" w:lineRule="auto"/>
        <w:rPr>
          <w:rFonts w:ascii="Garamond" w:eastAsia="Arial" w:hAnsi="Garamond" w:cs="Arial"/>
          <w:iCs/>
          <w:sz w:val="24"/>
          <w:szCs w:val="24"/>
        </w:rPr>
      </w:pPr>
      <w:r w:rsidRPr="001F2770">
        <w:rPr>
          <w:rFonts w:ascii="Garamond" w:eastAsia="Arial" w:hAnsi="Garamond" w:cs="Arial"/>
          <w:iCs/>
          <w:sz w:val="24"/>
          <w:szCs w:val="24"/>
        </w:rPr>
        <w:t xml:space="preserve">NOTIFICADO EN ESTADO No. _____________ </w:t>
      </w:r>
    </w:p>
    <w:p w14:paraId="0989D7C0" w14:textId="77777777" w:rsidR="00424A5E" w:rsidRPr="001F2770" w:rsidRDefault="00424A5E" w:rsidP="00424A5E">
      <w:pPr>
        <w:pBdr>
          <w:top w:val="single" w:sz="4" w:space="10" w:color="4472C4"/>
          <w:bottom w:val="single" w:sz="4" w:space="10" w:color="4472C4"/>
        </w:pBdr>
        <w:spacing w:line="288" w:lineRule="auto"/>
        <w:rPr>
          <w:rFonts w:ascii="Garamond" w:eastAsia="Arial" w:hAnsi="Garamond"/>
          <w:sz w:val="24"/>
          <w:szCs w:val="24"/>
        </w:rPr>
      </w:pPr>
      <w:r w:rsidRPr="001F2770">
        <w:rPr>
          <w:rFonts w:ascii="Garamond" w:eastAsia="Arial" w:hAnsi="Garamond" w:cs="Arial"/>
          <w:iCs/>
          <w:sz w:val="24"/>
          <w:szCs w:val="24"/>
        </w:rPr>
        <w:t>FECHA DE FIJACIÓN ______________________</w:t>
      </w:r>
    </w:p>
    <w:p w14:paraId="4DA7B753" w14:textId="4C5A122D" w:rsidR="003761AA" w:rsidRPr="001F2770" w:rsidRDefault="003761AA" w:rsidP="007D4C8E">
      <w:pPr>
        <w:pBdr>
          <w:top w:val="single" w:sz="4" w:space="10" w:color="4472C4"/>
          <w:bottom w:val="single" w:sz="4" w:space="10" w:color="4472C4"/>
        </w:pBdr>
        <w:spacing w:line="288" w:lineRule="auto"/>
        <w:rPr>
          <w:rFonts w:ascii="Garamond" w:eastAsia="Arial" w:hAnsi="Garamond"/>
          <w:sz w:val="24"/>
          <w:szCs w:val="24"/>
        </w:rPr>
      </w:pPr>
    </w:p>
    <w:sectPr w:rsidR="003761AA" w:rsidRPr="001F2770" w:rsidSect="00FA0A74">
      <w:headerReference w:type="default" r:id="rId18"/>
      <w:footerReference w:type="default" r:id="rId19"/>
      <w:pgSz w:w="12242" w:h="18700" w:code="121"/>
      <w:pgMar w:top="1702" w:right="1185" w:bottom="1985" w:left="1701" w:header="568" w:footer="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CF4A" w14:textId="77777777" w:rsidR="007F6C5C" w:rsidRDefault="007F6C5C" w:rsidP="00825234">
      <w:r>
        <w:separator/>
      </w:r>
    </w:p>
  </w:endnote>
  <w:endnote w:type="continuationSeparator" w:id="0">
    <w:p w14:paraId="01593789" w14:textId="77777777" w:rsidR="007F6C5C" w:rsidRDefault="007F6C5C" w:rsidP="0082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andhi Serif">
    <w:altName w:val="Arial"/>
    <w:charset w:val="00"/>
    <w:family w:val="modern"/>
    <w:pitch w:val="variable"/>
    <w:sig w:usb0="800000AF" w:usb1="5000204B" w:usb2="00000000" w:usb3="00000000" w:csb0="00000001" w:csb1="00000000"/>
  </w:font>
  <w:font w:name="Droid Sans">
    <w:altName w:val="Segoe UI"/>
    <w:charset w:val="00"/>
    <w:family w:val="roman"/>
    <w:pitch w:val="default"/>
  </w:font>
  <w:font w:name="ArialMT">
    <w:altName w:val="Arial"/>
    <w:panose1 w:val="00000000000000000000"/>
    <w:charset w:val="00"/>
    <w:family w:val="auto"/>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45864" w14:textId="6AED926E" w:rsidR="008440C5" w:rsidRDefault="008440C5" w:rsidP="002419B7">
    <w:pPr>
      <w:pStyle w:val="Piedepgina"/>
      <w:tabs>
        <w:tab w:val="right" w:pos="8895"/>
      </w:tabs>
    </w:pPr>
    <w:r w:rsidRPr="00CB5538">
      <w:rPr>
        <w:noProof/>
        <w:lang w:eastAsia="es-CO"/>
      </w:rPr>
      <w:drawing>
        <wp:anchor distT="0" distB="3175" distL="0" distR="0" simplePos="0" relativeHeight="251667456" behindDoc="0" locked="0" layoutInCell="1" allowOverlap="1" wp14:anchorId="11A840A3" wp14:editId="7EC4785D">
          <wp:simplePos x="0" y="0"/>
          <wp:positionH relativeFrom="margin">
            <wp:posOffset>4844415</wp:posOffset>
          </wp:positionH>
          <wp:positionV relativeFrom="paragraph">
            <wp:posOffset>-621030</wp:posOffset>
          </wp:positionV>
          <wp:extent cx="647700" cy="647700"/>
          <wp:effectExtent l="19050" t="0" r="0" b="0"/>
          <wp:wrapTight wrapText="bothSides">
            <wp:wrapPolygon edited="0">
              <wp:start x="2541" y="0"/>
              <wp:lineTo x="3176" y="10165"/>
              <wp:lineTo x="-635" y="16518"/>
              <wp:lineTo x="-635" y="20965"/>
              <wp:lineTo x="21600" y="20965"/>
              <wp:lineTo x="20965" y="20329"/>
              <wp:lineTo x="21600" y="17153"/>
              <wp:lineTo x="21600" y="16518"/>
              <wp:lineTo x="18424" y="10165"/>
              <wp:lineTo x="18424" y="0"/>
              <wp:lineTo x="2541" y="0"/>
            </wp:wrapPolygon>
          </wp:wrapTight>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pic:cNvPicPr>
                    <a:picLocks noChangeAspect="1" noChangeArrowheads="1"/>
                  </pic:cNvPicPr>
                </pic:nvPicPr>
                <pic:blipFill>
                  <a:blip r:embed="rId1"/>
                  <a:stretch>
                    <a:fillRect/>
                  </a:stretch>
                </pic:blipFill>
                <pic:spPr bwMode="auto">
                  <a:xfrm>
                    <a:off x="0" y="0"/>
                    <a:ext cx="647700" cy="647700"/>
                  </a:xfrm>
                  <a:prstGeom prst="rect">
                    <a:avLst/>
                  </a:prstGeom>
                </pic:spPr>
              </pic:pic>
            </a:graphicData>
          </a:graphic>
        </wp:anchor>
      </w:drawing>
    </w:r>
    <w:r>
      <w:rPr>
        <w:rFonts w:ascii="Arial" w:hAnsi="Arial" w:cs="Arial"/>
        <w:noProof/>
        <w:sz w:val="14"/>
        <w:lang w:eastAsia="es-CO"/>
      </w:rPr>
      <mc:AlternateContent>
        <mc:Choice Requires="wps">
          <w:drawing>
            <wp:anchor distT="0" distB="0" distL="114300" distR="114300" simplePos="0" relativeHeight="251665408" behindDoc="1" locked="0" layoutInCell="1" allowOverlap="1" wp14:anchorId="524A8F1B" wp14:editId="1D5898E0">
              <wp:simplePos x="0" y="0"/>
              <wp:positionH relativeFrom="column">
                <wp:posOffset>2178050</wp:posOffset>
              </wp:positionH>
              <wp:positionV relativeFrom="paragraph">
                <wp:posOffset>-630555</wp:posOffset>
              </wp:positionV>
              <wp:extent cx="1526540" cy="880745"/>
              <wp:effectExtent l="0" t="0" r="0" b="0"/>
              <wp:wrapThrough wrapText="bothSides">
                <wp:wrapPolygon edited="0">
                  <wp:start x="0" y="0"/>
                  <wp:lineTo x="0" y="21024"/>
                  <wp:lineTo x="21295" y="21024"/>
                  <wp:lineTo x="21295" y="0"/>
                  <wp:lineTo x="0" y="0"/>
                </wp:wrapPolygon>
              </wp:wrapThrough>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6540" cy="880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926DF" w14:textId="77777777" w:rsidR="008440C5" w:rsidRDefault="008440C5" w:rsidP="00CB5538">
                          <w:pPr>
                            <w:pStyle w:val="Contenidodelmarco"/>
                            <w:spacing w:after="0" w:line="240" w:lineRule="auto"/>
                            <w:rPr>
                              <w:rFonts w:ascii="Arial" w:hAnsi="Arial" w:cs="Arial"/>
                              <w:color w:val="000000"/>
                              <w:sz w:val="16"/>
                              <w:szCs w:val="16"/>
                              <w:lang w:val="es-MX"/>
                            </w:rPr>
                          </w:pPr>
                        </w:p>
                        <w:p w14:paraId="33452296" w14:textId="77777777" w:rsidR="008440C5" w:rsidRDefault="008440C5" w:rsidP="00CB5538">
                          <w:pPr>
                            <w:pStyle w:val="Contenidodelmarco"/>
                            <w:spacing w:after="0" w:line="240" w:lineRule="auto"/>
                            <w:jc w:val="center"/>
                          </w:pPr>
                          <w:r>
                            <w:rPr>
                              <w:rFonts w:ascii="Arial" w:hAnsi="Arial" w:cs="Arial"/>
                              <w:color w:val="000000"/>
                              <w:sz w:val="14"/>
                              <w:szCs w:val="16"/>
                              <w:lang w:val="es-MX"/>
                            </w:rPr>
                            <w:t>Código: GET-IVC-F063</w:t>
                          </w:r>
                        </w:p>
                        <w:p w14:paraId="7E4CABB5" w14:textId="77777777" w:rsidR="008440C5" w:rsidRDefault="008440C5" w:rsidP="00CB5538">
                          <w:pPr>
                            <w:pStyle w:val="Contenidodelmarco"/>
                            <w:spacing w:after="0" w:line="240" w:lineRule="auto"/>
                            <w:jc w:val="center"/>
                          </w:pPr>
                          <w:r>
                            <w:rPr>
                              <w:rFonts w:ascii="Arial" w:hAnsi="Arial" w:cs="Arial"/>
                              <w:color w:val="000000"/>
                              <w:sz w:val="14"/>
                              <w:szCs w:val="16"/>
                              <w:lang w:val="es-MX"/>
                            </w:rPr>
                            <w:t>Versión: 01</w:t>
                          </w:r>
                        </w:p>
                        <w:p w14:paraId="5E642913" w14:textId="16558774" w:rsidR="008440C5" w:rsidRDefault="008440C5" w:rsidP="00CB5538">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Vigencia: 05 de febrero de 2021</w:t>
                          </w:r>
                        </w:p>
                        <w:p w14:paraId="4388B484" w14:textId="22F18358" w:rsidR="008440C5" w:rsidRDefault="008440C5" w:rsidP="00CB5538">
                          <w:pPr>
                            <w:pStyle w:val="Contenidodelmarco"/>
                            <w:spacing w:after="0" w:line="240" w:lineRule="auto"/>
                            <w:jc w:val="center"/>
                          </w:pPr>
                          <w:r>
                            <w:rPr>
                              <w:rFonts w:ascii="Arial" w:hAnsi="Arial" w:cs="Arial"/>
                              <w:color w:val="000000"/>
                              <w:sz w:val="14"/>
                              <w:szCs w:val="16"/>
                              <w:lang w:val="es-MX"/>
                            </w:rPr>
                            <w:t>Caso HOLA: 152778</w:t>
                          </w:r>
                        </w:p>
                      </w:txbxContent>
                    </wps:txbx>
                    <wps:bodyPr rot="0" vert="horz" wrap="square" lIns="92160" tIns="46440" rIns="92160" bIns="46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A8F1B" id="Rectangle 8" o:spid="_x0000_s1026" style="position:absolute;margin-left:171.5pt;margin-top:-49.65pt;width:120.2pt;height:69.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" stroked="f">
              <v:textbox inset="2.56mm,1.29mm,2.56mm,1.29mm">
                <w:txbxContent>
                  <w:p w14:paraId="4BA926DF" w14:textId="77777777" w:rsidR="008440C5" w:rsidRDefault="008440C5" w:rsidP="00CB5538">
                    <w:pPr>
                      <w:pStyle w:val="Contenidodelmarco"/>
                      <w:spacing w:after="0" w:line="240" w:lineRule="auto"/>
                      <w:rPr>
                        <w:rFonts w:ascii="Arial" w:hAnsi="Arial" w:cs="Arial"/>
                        <w:color w:val="000000"/>
                        <w:sz w:val="16"/>
                        <w:szCs w:val="16"/>
                        <w:lang w:val="es-MX"/>
                      </w:rPr>
                    </w:pPr>
                  </w:p>
                  <w:p w14:paraId="33452296" w14:textId="77777777" w:rsidR="008440C5" w:rsidRDefault="008440C5" w:rsidP="00CB5538">
                    <w:pPr>
                      <w:pStyle w:val="Contenidodelmarco"/>
                      <w:spacing w:after="0" w:line="240" w:lineRule="auto"/>
                      <w:jc w:val="center"/>
                    </w:pPr>
                    <w:r>
                      <w:rPr>
                        <w:rFonts w:ascii="Arial" w:hAnsi="Arial" w:cs="Arial"/>
                        <w:color w:val="000000"/>
                        <w:sz w:val="14"/>
                        <w:szCs w:val="16"/>
                        <w:lang w:val="es-MX"/>
                      </w:rPr>
                      <w:t>Código: GET-IVC-F063</w:t>
                    </w:r>
                  </w:p>
                  <w:p w14:paraId="7E4CABB5" w14:textId="77777777" w:rsidR="008440C5" w:rsidRDefault="008440C5" w:rsidP="00CB5538">
                    <w:pPr>
                      <w:pStyle w:val="Contenidodelmarco"/>
                      <w:spacing w:after="0" w:line="240" w:lineRule="auto"/>
                      <w:jc w:val="center"/>
                    </w:pPr>
                    <w:r>
                      <w:rPr>
                        <w:rFonts w:ascii="Arial" w:hAnsi="Arial" w:cs="Arial"/>
                        <w:color w:val="000000"/>
                        <w:sz w:val="14"/>
                        <w:szCs w:val="16"/>
                        <w:lang w:val="es-MX"/>
                      </w:rPr>
                      <w:t>Versión: 01</w:t>
                    </w:r>
                  </w:p>
                  <w:p w14:paraId="5E642913" w14:textId="16558774" w:rsidR="008440C5" w:rsidRDefault="008440C5" w:rsidP="00CB5538">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Vigencia: 05 de febrero de 2021</w:t>
                    </w:r>
                  </w:p>
                  <w:p w14:paraId="4388B484" w14:textId="22F18358" w:rsidR="008440C5" w:rsidRDefault="008440C5" w:rsidP="00CB5538">
                    <w:pPr>
                      <w:pStyle w:val="Contenidodelmarco"/>
                      <w:spacing w:after="0" w:line="240" w:lineRule="auto"/>
                      <w:jc w:val="center"/>
                    </w:pPr>
                    <w:r>
                      <w:rPr>
                        <w:rFonts w:ascii="Arial" w:hAnsi="Arial" w:cs="Arial"/>
                        <w:color w:val="000000"/>
                        <w:sz w:val="14"/>
                        <w:szCs w:val="16"/>
                        <w:lang w:val="es-MX"/>
                      </w:rPr>
                      <w:t>Caso HOLA: 152778</w:t>
                    </w:r>
                  </w:p>
                </w:txbxContent>
              </v:textbox>
              <w10:wrap type="through"/>
            </v:rect>
          </w:pict>
        </mc:Fallback>
      </mc:AlternateContent>
    </w:r>
  </w:p>
  <w:p w14:paraId="0EBFB9CA" w14:textId="4D3DAEED" w:rsidR="008440C5" w:rsidRDefault="008440C5" w:rsidP="002419B7">
    <w:pPr>
      <w:pStyle w:val="Piedepgina"/>
      <w:tabs>
        <w:tab w:val="right" w:pos="8895"/>
      </w:tabs>
    </w:pPr>
    <w:r>
      <w:rPr>
        <w:rFonts w:ascii="Arial" w:hAnsi="Arial" w:cs="Arial"/>
        <w:noProof/>
        <w:sz w:val="14"/>
        <w:lang w:eastAsia="es-CO"/>
      </w:rPr>
      <mc:AlternateContent>
        <mc:Choice Requires="wps">
          <w:drawing>
            <wp:anchor distT="0" distB="0" distL="114300" distR="114300" simplePos="0" relativeHeight="251659264" behindDoc="0" locked="0" layoutInCell="1" allowOverlap="1" wp14:anchorId="1160DA73" wp14:editId="1668CAED">
              <wp:simplePos x="0" y="0"/>
              <wp:positionH relativeFrom="column">
                <wp:posOffset>-113665</wp:posOffset>
              </wp:positionH>
              <wp:positionV relativeFrom="paragraph">
                <wp:posOffset>-810260</wp:posOffset>
              </wp:positionV>
              <wp:extent cx="2057400" cy="914400"/>
              <wp:effectExtent l="0" t="0" r="0" b="0"/>
              <wp:wrapSquare wrapText="bothSides"/>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914400"/>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xmlns:w16du="http://schemas.microsoft.com/office/word/2023/wordml/word16du" xmlns:oel="http://schemas.microsoft.com/office/2019/extlst"/>
                        </a:ext>
                      </a:extLst>
                    </wps:spPr>
                    <wps:style>
                      <a:lnRef idx="0">
                        <a:schemeClr val="accent1"/>
                      </a:lnRef>
                      <a:fillRef idx="0">
                        <a:schemeClr val="accent1"/>
                      </a:fillRef>
                      <a:effectRef idx="0">
                        <a:schemeClr val="accent1"/>
                      </a:effectRef>
                      <a:fontRef idx="minor">
                        <a:schemeClr val="dk1"/>
                      </a:fontRef>
                    </wps:style>
                    <wps:txbx>
                      <w:txbxContent>
                        <w:p w14:paraId="0A7BCD12" w14:textId="77777777" w:rsidR="008440C5" w:rsidRPr="00070897" w:rsidRDefault="008440C5" w:rsidP="00C72C73">
                          <w:pPr>
                            <w:suppressOverlap/>
                            <w:rPr>
                              <w:rFonts w:ascii="Arial" w:hAnsi="Arial" w:cs="Arial"/>
                              <w:sz w:val="14"/>
                              <w:szCs w:val="14"/>
                            </w:rPr>
                          </w:pPr>
                          <w:r w:rsidRPr="00070897">
                            <w:rPr>
                              <w:rFonts w:ascii="Arial" w:hAnsi="Arial" w:cs="Arial"/>
                              <w:sz w:val="14"/>
                              <w:szCs w:val="14"/>
                            </w:rPr>
                            <w:t>Dirección para la Gestión Administrativa Especial de Policía</w:t>
                          </w:r>
                        </w:p>
                        <w:p w14:paraId="4A76F03F" w14:textId="77777777" w:rsidR="008440C5" w:rsidRPr="00070897" w:rsidRDefault="008440C5" w:rsidP="00C72C73">
                          <w:pPr>
                            <w:suppressOverlap/>
                            <w:rPr>
                              <w:rFonts w:ascii="Arial" w:hAnsi="Arial" w:cs="Arial"/>
                              <w:sz w:val="14"/>
                              <w:szCs w:val="14"/>
                            </w:rPr>
                          </w:pPr>
                          <w:r w:rsidRPr="00070897">
                            <w:rPr>
                              <w:rFonts w:ascii="Arial" w:hAnsi="Arial" w:cs="Arial"/>
                              <w:sz w:val="14"/>
                              <w:szCs w:val="14"/>
                            </w:rPr>
                            <w:t>Calle 46 No. 14 -22</w:t>
                          </w:r>
                        </w:p>
                        <w:p w14:paraId="4FEB9061" w14:textId="77777777" w:rsidR="008440C5" w:rsidRPr="00070897" w:rsidRDefault="008440C5" w:rsidP="00C72C73">
                          <w:pPr>
                            <w:suppressOverlap/>
                            <w:rPr>
                              <w:rFonts w:ascii="Arial" w:hAnsi="Arial" w:cs="Arial"/>
                              <w:sz w:val="14"/>
                              <w:szCs w:val="14"/>
                            </w:rPr>
                          </w:pPr>
                          <w:r w:rsidRPr="00070897">
                            <w:rPr>
                              <w:rFonts w:ascii="Arial" w:hAnsi="Arial" w:cs="Arial"/>
                              <w:sz w:val="14"/>
                              <w:szCs w:val="14"/>
                            </w:rPr>
                            <w:t xml:space="preserve">Código Postal: 111321 </w:t>
                          </w:r>
                        </w:p>
                        <w:p w14:paraId="1B0EBDDF" w14:textId="77777777" w:rsidR="008440C5" w:rsidRPr="00070897" w:rsidRDefault="008440C5" w:rsidP="00C72C73">
                          <w:pPr>
                            <w:suppressOverlap/>
                            <w:rPr>
                              <w:rFonts w:ascii="Arial" w:hAnsi="Arial" w:cs="Arial"/>
                              <w:sz w:val="14"/>
                              <w:szCs w:val="14"/>
                            </w:rPr>
                          </w:pPr>
                          <w:r w:rsidRPr="00070897">
                            <w:rPr>
                              <w:rFonts w:ascii="Arial" w:hAnsi="Arial" w:cs="Arial"/>
                              <w:sz w:val="14"/>
                              <w:szCs w:val="14"/>
                            </w:rPr>
                            <w:t>Tel. 3387000 – 3820660 ext. 3210</w:t>
                          </w:r>
                        </w:p>
                        <w:p w14:paraId="1F96C551" w14:textId="77777777" w:rsidR="008440C5" w:rsidRPr="00070897" w:rsidRDefault="008440C5" w:rsidP="00C72C73">
                          <w:pPr>
                            <w:suppressOverlap/>
                            <w:rPr>
                              <w:rFonts w:ascii="Arial" w:hAnsi="Arial" w:cs="Arial"/>
                              <w:sz w:val="14"/>
                              <w:szCs w:val="14"/>
                            </w:rPr>
                          </w:pPr>
                          <w:r w:rsidRPr="00070897">
                            <w:rPr>
                              <w:rFonts w:ascii="Arial" w:hAnsi="Arial" w:cs="Arial"/>
                              <w:sz w:val="14"/>
                              <w:szCs w:val="14"/>
                            </w:rPr>
                            <w:t>Información Línea 195</w:t>
                          </w:r>
                        </w:p>
                        <w:p w14:paraId="761C7BD4" w14:textId="77777777" w:rsidR="008440C5" w:rsidRDefault="008440C5" w:rsidP="00C72C73">
                          <w:r w:rsidRPr="00070897">
                            <w:rPr>
                              <w:rFonts w:ascii="Arial" w:hAnsi="Arial" w:cs="Arial"/>
                              <w:sz w:val="14"/>
                              <w:szCs w:val="14"/>
                            </w:rPr>
                            <w:t>www.gobiernobogota.gov.co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160DA73" id="_x0000_t202" coordsize="21600,21600" o:spt="202" path="m,l,21600r21600,l21600,xe">
              <v:stroke joinstyle="miter"/>
              <v:path gradientshapeok="t" o:connecttype="rect"/>
            </v:shapetype>
            <v:shape id="Cuadro de texto 4" o:spid="_x0000_s1027" type="#_x0000_t202" style="position:absolute;margin-left:-8.95pt;margin-top:-63.8pt;width:162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" filled="f" stroked="f">
              <v:textbox>
                <w:txbxContent>
                  <w:p w14:paraId="0A7BCD12" w14:textId="77777777" w:rsidR="008440C5" w:rsidRPr="00070897" w:rsidRDefault="008440C5" w:rsidP="00C72C73">
                    <w:pPr>
                      <w:suppressOverlap/>
                      <w:rPr>
                        <w:rFonts w:ascii="Arial" w:hAnsi="Arial" w:cs="Arial"/>
                        <w:sz w:val="14"/>
                        <w:szCs w:val="14"/>
                      </w:rPr>
                    </w:pPr>
                    <w:r w:rsidRPr="00070897">
                      <w:rPr>
                        <w:rFonts w:ascii="Arial" w:hAnsi="Arial" w:cs="Arial"/>
                        <w:sz w:val="14"/>
                        <w:szCs w:val="14"/>
                      </w:rPr>
                      <w:t>Dirección para la Gestión Administrativa Especial de Policía</w:t>
                    </w:r>
                  </w:p>
                  <w:p w14:paraId="4A76F03F" w14:textId="77777777" w:rsidR="008440C5" w:rsidRPr="00070897" w:rsidRDefault="008440C5" w:rsidP="00C72C73">
                    <w:pPr>
                      <w:suppressOverlap/>
                      <w:rPr>
                        <w:rFonts w:ascii="Arial" w:hAnsi="Arial" w:cs="Arial"/>
                        <w:sz w:val="14"/>
                        <w:szCs w:val="14"/>
                      </w:rPr>
                    </w:pPr>
                    <w:r w:rsidRPr="00070897">
                      <w:rPr>
                        <w:rFonts w:ascii="Arial" w:hAnsi="Arial" w:cs="Arial"/>
                        <w:sz w:val="14"/>
                        <w:szCs w:val="14"/>
                      </w:rPr>
                      <w:t>Calle 46 No. 14 -22</w:t>
                    </w:r>
                  </w:p>
                  <w:p w14:paraId="4FEB9061" w14:textId="77777777" w:rsidR="008440C5" w:rsidRPr="00070897" w:rsidRDefault="008440C5" w:rsidP="00C72C73">
                    <w:pPr>
                      <w:suppressOverlap/>
                      <w:rPr>
                        <w:rFonts w:ascii="Arial" w:hAnsi="Arial" w:cs="Arial"/>
                        <w:sz w:val="14"/>
                        <w:szCs w:val="14"/>
                      </w:rPr>
                    </w:pPr>
                    <w:r w:rsidRPr="00070897">
                      <w:rPr>
                        <w:rFonts w:ascii="Arial" w:hAnsi="Arial" w:cs="Arial"/>
                        <w:sz w:val="14"/>
                        <w:szCs w:val="14"/>
                      </w:rPr>
                      <w:t xml:space="preserve">Código Postal: 111321 </w:t>
                    </w:r>
                  </w:p>
                  <w:p w14:paraId="1B0EBDDF" w14:textId="77777777" w:rsidR="008440C5" w:rsidRPr="00070897" w:rsidRDefault="008440C5" w:rsidP="00C72C73">
                    <w:pPr>
                      <w:suppressOverlap/>
                      <w:rPr>
                        <w:rFonts w:ascii="Arial" w:hAnsi="Arial" w:cs="Arial"/>
                        <w:sz w:val="14"/>
                        <w:szCs w:val="14"/>
                      </w:rPr>
                    </w:pPr>
                    <w:r w:rsidRPr="00070897">
                      <w:rPr>
                        <w:rFonts w:ascii="Arial" w:hAnsi="Arial" w:cs="Arial"/>
                        <w:sz w:val="14"/>
                        <w:szCs w:val="14"/>
                      </w:rPr>
                      <w:t>Tel. 3387000 – 3820660 ext. 3210</w:t>
                    </w:r>
                  </w:p>
                  <w:p w14:paraId="1F96C551" w14:textId="77777777" w:rsidR="008440C5" w:rsidRPr="00070897" w:rsidRDefault="008440C5" w:rsidP="00C72C73">
                    <w:pPr>
                      <w:suppressOverlap/>
                      <w:rPr>
                        <w:rFonts w:ascii="Arial" w:hAnsi="Arial" w:cs="Arial"/>
                        <w:sz w:val="14"/>
                        <w:szCs w:val="14"/>
                      </w:rPr>
                    </w:pPr>
                    <w:r w:rsidRPr="00070897">
                      <w:rPr>
                        <w:rFonts w:ascii="Arial" w:hAnsi="Arial" w:cs="Arial"/>
                        <w:sz w:val="14"/>
                        <w:szCs w:val="14"/>
                      </w:rPr>
                      <w:t>Información Línea 195</w:t>
                    </w:r>
                  </w:p>
                  <w:p w14:paraId="761C7BD4" w14:textId="77777777" w:rsidR="008440C5" w:rsidRDefault="008440C5" w:rsidP="00C72C73">
                    <w:r w:rsidRPr="00070897">
                      <w:rPr>
                        <w:rFonts w:ascii="Arial" w:hAnsi="Arial" w:cs="Arial"/>
                        <w:sz w:val="14"/>
                        <w:szCs w:val="14"/>
                      </w:rPr>
                      <w:t>www.gobiernobogota.gov.co</w:t>
                    </w:r>
                  </w:p>
                </w:txbxContent>
              </v:textbox>
              <w10:wrap type="square"/>
            </v:shape>
          </w:pict>
        </mc:Fallback>
      </mc:AlternateContent>
    </w:r>
  </w:p>
  <w:p w14:paraId="6C473C78" w14:textId="77777777" w:rsidR="008440C5" w:rsidRDefault="008440C5" w:rsidP="002419B7">
    <w:pPr>
      <w:pStyle w:val="Piedepgina"/>
      <w:tabs>
        <w:tab w:val="right" w:pos="88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A9B6D" w14:textId="77777777" w:rsidR="007F6C5C" w:rsidRDefault="007F6C5C" w:rsidP="00825234">
      <w:r>
        <w:separator/>
      </w:r>
    </w:p>
  </w:footnote>
  <w:footnote w:type="continuationSeparator" w:id="0">
    <w:p w14:paraId="355EF7A4" w14:textId="77777777" w:rsidR="007F6C5C" w:rsidRDefault="007F6C5C" w:rsidP="00825234">
      <w:r>
        <w:continuationSeparator/>
      </w:r>
    </w:p>
  </w:footnote>
  <w:footnote w:id="1">
    <w:p w14:paraId="3F595E05" w14:textId="5B411ADE" w:rsidR="00A94866" w:rsidRPr="009D7C22" w:rsidRDefault="00A94866">
      <w:pPr>
        <w:pStyle w:val="Textonotapie"/>
        <w:rPr>
          <w:rFonts w:ascii="Garamond" w:hAnsi="Garamond"/>
          <w:i/>
          <w:iCs/>
          <w:sz w:val="18"/>
          <w:szCs w:val="18"/>
        </w:rPr>
      </w:pPr>
      <w:r w:rsidRPr="009D7C22">
        <w:rPr>
          <w:rStyle w:val="Refdenotaalpie"/>
          <w:rFonts w:ascii="Garamond" w:hAnsi="Garamond"/>
          <w:i/>
          <w:iCs/>
          <w:sz w:val="18"/>
          <w:szCs w:val="18"/>
        </w:rPr>
        <w:footnoteRef/>
      </w:r>
      <w:r w:rsidRPr="009D7C22">
        <w:rPr>
          <w:rFonts w:ascii="Garamond" w:hAnsi="Garamond"/>
          <w:i/>
          <w:iCs/>
          <w:sz w:val="18"/>
          <w:szCs w:val="18"/>
        </w:rPr>
        <w:t xml:space="preserve"> Artículo 1, Ley 1801 de 2016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D3A5A" w14:textId="77777777" w:rsidR="008440C5" w:rsidRDefault="008440C5">
    <w:pPr>
      <w:pStyle w:val="Encabezado"/>
      <w:tabs>
        <w:tab w:val="right" w:pos="8895"/>
      </w:tabs>
      <w:jc w:val="center"/>
      <w:rPr>
        <w:rFonts w:ascii="Arial" w:hAnsi="Arial" w:cs="Arial"/>
        <w:bCs/>
        <w:spacing w:val="-20"/>
      </w:rPr>
    </w:pPr>
    <w:r w:rsidRPr="00CB5538">
      <w:rPr>
        <w:rStyle w:val="Nmerodepgina"/>
        <w:noProof/>
        <w:sz w:val="16"/>
        <w:szCs w:val="16"/>
        <w:lang w:eastAsia="es-CO"/>
      </w:rPr>
      <w:drawing>
        <wp:anchor distT="0" distB="9525" distL="114300" distR="123190" simplePos="0" relativeHeight="251664384" behindDoc="0" locked="0" layoutInCell="1" allowOverlap="1" wp14:anchorId="2EDCF84F" wp14:editId="6E2EBA26">
          <wp:simplePos x="0" y="0"/>
          <wp:positionH relativeFrom="margin">
            <wp:posOffset>1796415</wp:posOffset>
          </wp:positionH>
          <wp:positionV relativeFrom="paragraph">
            <wp:posOffset>-201295</wp:posOffset>
          </wp:positionV>
          <wp:extent cx="2390775" cy="790575"/>
          <wp:effectExtent l="0" t="0" r="0" b="0"/>
          <wp:wrapTight wrapText="bothSides">
            <wp:wrapPolygon edited="0">
              <wp:start x="-86" y="0"/>
              <wp:lineTo x="-86" y="20477"/>
              <wp:lineTo x="21253" y="20477"/>
              <wp:lineTo x="21253" y="0"/>
              <wp:lineTo x="-86"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
                  <pic:cNvPicPr>
                    <a:picLocks noChangeAspect="1" noChangeArrowheads="1"/>
                  </pic:cNvPicPr>
                </pic:nvPicPr>
                <pic:blipFill>
                  <a:blip r:embed="rId1"/>
                  <a:stretch>
                    <a:fillRect/>
                  </a:stretch>
                </pic:blipFill>
                <pic:spPr bwMode="auto">
                  <a:xfrm>
                    <a:off x="0" y="0"/>
                    <a:ext cx="2390775" cy="7905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132438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E0AA67BA"/>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lowerLetter"/>
      <w:lvlText w:val="%3."/>
      <w:lvlJc w:val="left"/>
      <w:pPr>
        <w:tabs>
          <w:tab w:val="num" w:pos="425"/>
        </w:tabs>
        <w:ind w:left="1145" w:hanging="720"/>
      </w:pPr>
    </w:lvl>
    <w:lvl w:ilvl="3">
      <w:start w:val="1"/>
      <w:numFmt w:val="lowerLetter"/>
      <w:lvlText w:val="%4."/>
      <w:lvlJc w:val="left"/>
      <w:pPr>
        <w:ind w:left="360" w:hanging="36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283"/>
        </w:tabs>
        <w:ind w:left="1276" w:hanging="283"/>
      </w:pPr>
      <w:rPr>
        <w:rFonts w:ascii="Symbol" w:hAnsi="Symbol" w:cs="Symbol"/>
        <w:spacing w:val="-3"/>
      </w:rPr>
    </w:lvl>
  </w:abstractNum>
  <w:abstractNum w:abstractNumId="3" w15:restartNumberingAfterBreak="0">
    <w:nsid w:val="0F1D0491"/>
    <w:multiLevelType w:val="hybridMultilevel"/>
    <w:tmpl w:val="6AE0A818"/>
    <w:lvl w:ilvl="0" w:tplc="CD945BFC">
      <w:start w:val="1"/>
      <w:numFmt w:val="decimal"/>
      <w:lvlText w:val="%1."/>
      <w:lvlJc w:val="left"/>
      <w:pPr>
        <w:ind w:left="1069" w:hanging="360"/>
      </w:pPr>
      <w:rPr>
        <w:rFonts w:hint="default"/>
        <w:i/>
        <w:u w:val="single"/>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6827000"/>
    <w:multiLevelType w:val="hybridMultilevel"/>
    <w:tmpl w:val="1F72CC40"/>
    <w:lvl w:ilvl="0" w:tplc="94EE1AA2">
      <w:start w:val="1"/>
      <w:numFmt w:val="decimal"/>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5" w15:restartNumberingAfterBreak="0">
    <w:nsid w:val="34705BC5"/>
    <w:multiLevelType w:val="multilevel"/>
    <w:tmpl w:val="80A25382"/>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pStyle w:val="Ttulo3"/>
      <w:suff w:val="nothing"/>
      <w:lvlText w:val=""/>
      <w:lvlJc w:val="left"/>
      <w:pPr>
        <w:tabs>
          <w:tab w:val="num" w:pos="0"/>
        </w:tabs>
        <w:ind w:left="720" w:hanging="720"/>
      </w:pPr>
      <w:rPr>
        <w:rFonts w:ascii="Wingdings" w:hAnsi="Wingdings" w:cs="Wingdings"/>
      </w:rPr>
    </w:lvl>
    <w:lvl w:ilvl="3">
      <w:start w:val="1"/>
      <w:numFmt w:val="lowerLetter"/>
      <w:lvlText w:val="%4."/>
      <w:lvlJc w:val="left"/>
      <w:pPr>
        <w:ind w:left="360" w:hanging="36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4B4547F0"/>
    <w:multiLevelType w:val="hybridMultilevel"/>
    <w:tmpl w:val="1E8C3E3C"/>
    <w:lvl w:ilvl="0" w:tplc="9AFC1B50">
      <w:start w:val="1"/>
      <w:numFmt w:val="lowerRoman"/>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5A75FB5"/>
    <w:multiLevelType w:val="hybridMultilevel"/>
    <w:tmpl w:val="402A10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92E349B"/>
    <w:multiLevelType w:val="multilevel"/>
    <w:tmpl w:val="E88AAF16"/>
    <w:lvl w:ilvl="0">
      <w:start w:val="1"/>
      <w:numFmt w:val="decimal"/>
      <w:lvlText w:val="%1."/>
      <w:lvlJc w:val="left"/>
      <w:pPr>
        <w:tabs>
          <w:tab w:val="num" w:pos="720"/>
        </w:tabs>
        <w:ind w:left="720" w:hanging="360"/>
      </w:pPr>
    </w:lvl>
    <w:lvl w:ilvl="1">
      <w:numFmt w:val="decimal"/>
      <w:lvlText w:val="-"/>
      <w:lvlJc w:val="left"/>
      <w:pPr>
        <w:ind w:left="1440" w:hanging="360"/>
      </w:pPr>
      <w:rPr>
        <w:rFonts w:ascii="Garamond" w:eastAsiaTheme="minorHAnsi" w:hAnsi="Garamond" w:cstheme="minorBidi"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5"/>
  </w:num>
  <w:num w:numId="3">
    <w:abstractNumId w:val="6"/>
  </w:num>
  <w:num w:numId="4">
    <w:abstractNumId w:val="3"/>
  </w:num>
  <w:num w:numId="5">
    <w:abstractNumId w:val="4"/>
  </w:num>
  <w:num w:numId="6">
    <w:abstractNumId w:val="7"/>
  </w:num>
  <w:num w:numId="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1"/>
  <w:activeWritingStyle w:appName="MSWord" w:lang="es-CO" w:vendorID="64" w:dllVersion="6" w:nlCheck="1" w:checkStyle="1"/>
  <w:activeWritingStyle w:appName="MSWord" w:lang="es-ES" w:vendorID="64" w:dllVersion="6" w:nlCheck="1" w:checkStyle="1"/>
  <w:activeWritingStyle w:appName="MSWord" w:lang="es-ES_tradnl" w:vendorID="64" w:dllVersion="0" w:nlCheck="1" w:checkStyle="0"/>
  <w:activeWritingStyle w:appName="MSWord" w:lang="es-MX" w:vendorID="64" w:dllVersion="0" w:nlCheck="1" w:checkStyle="0"/>
  <w:activeWritingStyle w:appName="MSWord" w:lang="es-CO" w:vendorID="64" w:dllVersion="0" w:nlCheck="1" w:checkStyle="0"/>
  <w:activeWritingStyle w:appName="MSWord" w:lang="es-ES" w:vendorID="64" w:dllVersion="0" w:nlCheck="1" w:checkStyle="0"/>
  <w:activeWritingStyle w:appName="MSWord" w:lang="uz-Cyrl-UZ" w:vendorID="64" w:dllVersion="0" w:nlCheck="1" w:checkStyle="0"/>
  <w:activeWritingStyle w:appName="MSWord" w:lang="es-MX" w:vendorID="64" w:dllVersion="6" w:nlCheck="1" w:checkStyle="1"/>
  <w:activeWritingStyle w:appName="MSWord" w:lang="en-US" w:vendorID="64" w:dllVersion="0" w:nlCheck="1" w:checkStyle="0"/>
  <w:activeWritingStyle w:appName="MSWord" w:lang="es-ES_tradnl" w:vendorID="64" w:dllVersion="4096" w:nlCheck="1" w:checkStyle="0"/>
  <w:activeWritingStyle w:appName="MSWord" w:lang="es-MX"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234"/>
    <w:rsid w:val="00001293"/>
    <w:rsid w:val="00001394"/>
    <w:rsid w:val="00001D90"/>
    <w:rsid w:val="00003958"/>
    <w:rsid w:val="00003FAF"/>
    <w:rsid w:val="00004765"/>
    <w:rsid w:val="00004B0D"/>
    <w:rsid w:val="00004E1A"/>
    <w:rsid w:val="00004EF4"/>
    <w:rsid w:val="00005F8B"/>
    <w:rsid w:val="000104BB"/>
    <w:rsid w:val="0001116B"/>
    <w:rsid w:val="00011EE3"/>
    <w:rsid w:val="000122F4"/>
    <w:rsid w:val="00012B10"/>
    <w:rsid w:val="00012DBF"/>
    <w:rsid w:val="00012F8F"/>
    <w:rsid w:val="0001343E"/>
    <w:rsid w:val="00014831"/>
    <w:rsid w:val="00014960"/>
    <w:rsid w:val="00015180"/>
    <w:rsid w:val="0001525C"/>
    <w:rsid w:val="0001583C"/>
    <w:rsid w:val="00015E8C"/>
    <w:rsid w:val="00016F7F"/>
    <w:rsid w:val="000207C3"/>
    <w:rsid w:val="00020A6C"/>
    <w:rsid w:val="00021332"/>
    <w:rsid w:val="000214A6"/>
    <w:rsid w:val="00021937"/>
    <w:rsid w:val="00022110"/>
    <w:rsid w:val="0002231E"/>
    <w:rsid w:val="000223ED"/>
    <w:rsid w:val="00022407"/>
    <w:rsid w:val="00022498"/>
    <w:rsid w:val="00022DCD"/>
    <w:rsid w:val="000236A3"/>
    <w:rsid w:val="0002378B"/>
    <w:rsid w:val="00023EE2"/>
    <w:rsid w:val="0002563B"/>
    <w:rsid w:val="00026C19"/>
    <w:rsid w:val="00026C3E"/>
    <w:rsid w:val="00026D03"/>
    <w:rsid w:val="00027043"/>
    <w:rsid w:val="00027149"/>
    <w:rsid w:val="0002790E"/>
    <w:rsid w:val="00027AF7"/>
    <w:rsid w:val="00027B26"/>
    <w:rsid w:val="00030586"/>
    <w:rsid w:val="000305DB"/>
    <w:rsid w:val="0003108A"/>
    <w:rsid w:val="0003136D"/>
    <w:rsid w:val="000313F8"/>
    <w:rsid w:val="00031AB6"/>
    <w:rsid w:val="00031FB5"/>
    <w:rsid w:val="00032696"/>
    <w:rsid w:val="000335D2"/>
    <w:rsid w:val="00034542"/>
    <w:rsid w:val="00034645"/>
    <w:rsid w:val="0003484D"/>
    <w:rsid w:val="000348CA"/>
    <w:rsid w:val="00035114"/>
    <w:rsid w:val="00035194"/>
    <w:rsid w:val="00035B8C"/>
    <w:rsid w:val="00035D42"/>
    <w:rsid w:val="000369C1"/>
    <w:rsid w:val="00036A48"/>
    <w:rsid w:val="00037020"/>
    <w:rsid w:val="00037022"/>
    <w:rsid w:val="00040AAB"/>
    <w:rsid w:val="00041625"/>
    <w:rsid w:val="0004171C"/>
    <w:rsid w:val="00041ABA"/>
    <w:rsid w:val="00041CF4"/>
    <w:rsid w:val="000420C4"/>
    <w:rsid w:val="000423DE"/>
    <w:rsid w:val="000425A2"/>
    <w:rsid w:val="00043212"/>
    <w:rsid w:val="0004400C"/>
    <w:rsid w:val="0004410D"/>
    <w:rsid w:val="00044353"/>
    <w:rsid w:val="00044905"/>
    <w:rsid w:val="0004501A"/>
    <w:rsid w:val="00046916"/>
    <w:rsid w:val="000479B8"/>
    <w:rsid w:val="00050345"/>
    <w:rsid w:val="0005187C"/>
    <w:rsid w:val="00052150"/>
    <w:rsid w:val="000521C9"/>
    <w:rsid w:val="00053292"/>
    <w:rsid w:val="00053757"/>
    <w:rsid w:val="00054E1D"/>
    <w:rsid w:val="00054E4B"/>
    <w:rsid w:val="0005554E"/>
    <w:rsid w:val="00055AA4"/>
    <w:rsid w:val="00055AE0"/>
    <w:rsid w:val="000578AE"/>
    <w:rsid w:val="00057977"/>
    <w:rsid w:val="0006028B"/>
    <w:rsid w:val="00061002"/>
    <w:rsid w:val="00061281"/>
    <w:rsid w:val="00061AE2"/>
    <w:rsid w:val="00062686"/>
    <w:rsid w:val="000630D6"/>
    <w:rsid w:val="00063198"/>
    <w:rsid w:val="000633FB"/>
    <w:rsid w:val="00064322"/>
    <w:rsid w:val="00065872"/>
    <w:rsid w:val="00066D65"/>
    <w:rsid w:val="000670B3"/>
    <w:rsid w:val="00067490"/>
    <w:rsid w:val="00067899"/>
    <w:rsid w:val="00067AF5"/>
    <w:rsid w:val="00070B5D"/>
    <w:rsid w:val="00071823"/>
    <w:rsid w:val="00071A7F"/>
    <w:rsid w:val="00071D1C"/>
    <w:rsid w:val="000721BD"/>
    <w:rsid w:val="00072B37"/>
    <w:rsid w:val="00073020"/>
    <w:rsid w:val="00073675"/>
    <w:rsid w:val="00073F47"/>
    <w:rsid w:val="00073FC2"/>
    <w:rsid w:val="00074442"/>
    <w:rsid w:val="00074833"/>
    <w:rsid w:val="0007494E"/>
    <w:rsid w:val="00074B75"/>
    <w:rsid w:val="00074F4A"/>
    <w:rsid w:val="00075509"/>
    <w:rsid w:val="00075544"/>
    <w:rsid w:val="00075889"/>
    <w:rsid w:val="000761B3"/>
    <w:rsid w:val="000761E6"/>
    <w:rsid w:val="00076962"/>
    <w:rsid w:val="00076A47"/>
    <w:rsid w:val="000770DB"/>
    <w:rsid w:val="00080C5F"/>
    <w:rsid w:val="00080D04"/>
    <w:rsid w:val="00081167"/>
    <w:rsid w:val="000817FF"/>
    <w:rsid w:val="00081FEE"/>
    <w:rsid w:val="000829F2"/>
    <w:rsid w:val="0008300A"/>
    <w:rsid w:val="00084000"/>
    <w:rsid w:val="00084293"/>
    <w:rsid w:val="00084FBE"/>
    <w:rsid w:val="00085369"/>
    <w:rsid w:val="00085529"/>
    <w:rsid w:val="000859D2"/>
    <w:rsid w:val="000860B7"/>
    <w:rsid w:val="00086980"/>
    <w:rsid w:val="000869A4"/>
    <w:rsid w:val="00087D2F"/>
    <w:rsid w:val="00091027"/>
    <w:rsid w:val="000916FA"/>
    <w:rsid w:val="00091772"/>
    <w:rsid w:val="00091E35"/>
    <w:rsid w:val="000921C0"/>
    <w:rsid w:val="000927B2"/>
    <w:rsid w:val="0009319E"/>
    <w:rsid w:val="0009338C"/>
    <w:rsid w:val="00093B2B"/>
    <w:rsid w:val="00094595"/>
    <w:rsid w:val="000948F9"/>
    <w:rsid w:val="00094ECB"/>
    <w:rsid w:val="00095802"/>
    <w:rsid w:val="00095C9A"/>
    <w:rsid w:val="00096683"/>
    <w:rsid w:val="000966F5"/>
    <w:rsid w:val="00096A00"/>
    <w:rsid w:val="00096EBC"/>
    <w:rsid w:val="00096EDE"/>
    <w:rsid w:val="00096F0A"/>
    <w:rsid w:val="00097670"/>
    <w:rsid w:val="000A09D3"/>
    <w:rsid w:val="000A0A0E"/>
    <w:rsid w:val="000A15CE"/>
    <w:rsid w:val="000A19A8"/>
    <w:rsid w:val="000A1AF7"/>
    <w:rsid w:val="000A26E7"/>
    <w:rsid w:val="000A3463"/>
    <w:rsid w:val="000A37E1"/>
    <w:rsid w:val="000A4129"/>
    <w:rsid w:val="000A4B80"/>
    <w:rsid w:val="000A5871"/>
    <w:rsid w:val="000A6BFD"/>
    <w:rsid w:val="000A6D92"/>
    <w:rsid w:val="000A719F"/>
    <w:rsid w:val="000B09FA"/>
    <w:rsid w:val="000B1D32"/>
    <w:rsid w:val="000B2005"/>
    <w:rsid w:val="000B2CB5"/>
    <w:rsid w:val="000B2DA3"/>
    <w:rsid w:val="000B40F8"/>
    <w:rsid w:val="000B5191"/>
    <w:rsid w:val="000B539C"/>
    <w:rsid w:val="000B53D7"/>
    <w:rsid w:val="000B6005"/>
    <w:rsid w:val="000B648B"/>
    <w:rsid w:val="000B66C3"/>
    <w:rsid w:val="000B678C"/>
    <w:rsid w:val="000B7A27"/>
    <w:rsid w:val="000C06F5"/>
    <w:rsid w:val="000C0A33"/>
    <w:rsid w:val="000C0F6A"/>
    <w:rsid w:val="000C1C83"/>
    <w:rsid w:val="000C2B74"/>
    <w:rsid w:val="000C3913"/>
    <w:rsid w:val="000C40AE"/>
    <w:rsid w:val="000C498C"/>
    <w:rsid w:val="000C4BA9"/>
    <w:rsid w:val="000C536A"/>
    <w:rsid w:val="000C53FC"/>
    <w:rsid w:val="000C6C1F"/>
    <w:rsid w:val="000C6C9D"/>
    <w:rsid w:val="000C7F29"/>
    <w:rsid w:val="000D01E0"/>
    <w:rsid w:val="000D0612"/>
    <w:rsid w:val="000D077D"/>
    <w:rsid w:val="000D0ACC"/>
    <w:rsid w:val="000D0FB3"/>
    <w:rsid w:val="000D1DCD"/>
    <w:rsid w:val="000D3FF4"/>
    <w:rsid w:val="000D4233"/>
    <w:rsid w:val="000D5AD2"/>
    <w:rsid w:val="000D5D02"/>
    <w:rsid w:val="000D73CC"/>
    <w:rsid w:val="000D7D19"/>
    <w:rsid w:val="000E0ADE"/>
    <w:rsid w:val="000E0C30"/>
    <w:rsid w:val="000E19E0"/>
    <w:rsid w:val="000E1E34"/>
    <w:rsid w:val="000E28BF"/>
    <w:rsid w:val="000E2B4C"/>
    <w:rsid w:val="000E3262"/>
    <w:rsid w:val="000E3733"/>
    <w:rsid w:val="000E527B"/>
    <w:rsid w:val="000E5722"/>
    <w:rsid w:val="000E5A82"/>
    <w:rsid w:val="000E5B18"/>
    <w:rsid w:val="000E60FF"/>
    <w:rsid w:val="000E66A8"/>
    <w:rsid w:val="000E66CE"/>
    <w:rsid w:val="000E6A75"/>
    <w:rsid w:val="000E7431"/>
    <w:rsid w:val="000E7A28"/>
    <w:rsid w:val="000E7BD3"/>
    <w:rsid w:val="000F05E6"/>
    <w:rsid w:val="000F0B0B"/>
    <w:rsid w:val="000F1473"/>
    <w:rsid w:val="000F247F"/>
    <w:rsid w:val="000F2C1C"/>
    <w:rsid w:val="000F2CDD"/>
    <w:rsid w:val="000F332D"/>
    <w:rsid w:val="000F383D"/>
    <w:rsid w:val="000F4377"/>
    <w:rsid w:val="000F4ABB"/>
    <w:rsid w:val="000F5288"/>
    <w:rsid w:val="000F6A28"/>
    <w:rsid w:val="000F7287"/>
    <w:rsid w:val="00100180"/>
    <w:rsid w:val="00100582"/>
    <w:rsid w:val="00100755"/>
    <w:rsid w:val="0010085C"/>
    <w:rsid w:val="00101AB0"/>
    <w:rsid w:val="00102215"/>
    <w:rsid w:val="00102D01"/>
    <w:rsid w:val="00102EB2"/>
    <w:rsid w:val="0010320A"/>
    <w:rsid w:val="00103297"/>
    <w:rsid w:val="001032DD"/>
    <w:rsid w:val="00103419"/>
    <w:rsid w:val="00104343"/>
    <w:rsid w:val="00104412"/>
    <w:rsid w:val="00105CBE"/>
    <w:rsid w:val="001065D6"/>
    <w:rsid w:val="00106B47"/>
    <w:rsid w:val="00110440"/>
    <w:rsid w:val="00110F6F"/>
    <w:rsid w:val="00111072"/>
    <w:rsid w:val="0011152B"/>
    <w:rsid w:val="001116F4"/>
    <w:rsid w:val="001117A3"/>
    <w:rsid w:val="001138A2"/>
    <w:rsid w:val="0011394E"/>
    <w:rsid w:val="00114A3A"/>
    <w:rsid w:val="00114B99"/>
    <w:rsid w:val="00114F48"/>
    <w:rsid w:val="00116823"/>
    <w:rsid w:val="00117EEF"/>
    <w:rsid w:val="001200A3"/>
    <w:rsid w:val="00120AE3"/>
    <w:rsid w:val="00121DE7"/>
    <w:rsid w:val="00123C8E"/>
    <w:rsid w:val="00125E53"/>
    <w:rsid w:val="00126139"/>
    <w:rsid w:val="00126A68"/>
    <w:rsid w:val="00127050"/>
    <w:rsid w:val="00127A77"/>
    <w:rsid w:val="001311BF"/>
    <w:rsid w:val="001313B5"/>
    <w:rsid w:val="0013182C"/>
    <w:rsid w:val="001318CF"/>
    <w:rsid w:val="00133B0F"/>
    <w:rsid w:val="001346E8"/>
    <w:rsid w:val="001356E6"/>
    <w:rsid w:val="00135853"/>
    <w:rsid w:val="0013591E"/>
    <w:rsid w:val="001359A8"/>
    <w:rsid w:val="00135BD8"/>
    <w:rsid w:val="00136652"/>
    <w:rsid w:val="0013718D"/>
    <w:rsid w:val="0014039D"/>
    <w:rsid w:val="00140A1F"/>
    <w:rsid w:val="001416BE"/>
    <w:rsid w:val="00141F96"/>
    <w:rsid w:val="00142969"/>
    <w:rsid w:val="001433B0"/>
    <w:rsid w:val="00143A9F"/>
    <w:rsid w:val="00143AC6"/>
    <w:rsid w:val="00143B11"/>
    <w:rsid w:val="00143BBA"/>
    <w:rsid w:val="001446D8"/>
    <w:rsid w:val="00144B80"/>
    <w:rsid w:val="00144D20"/>
    <w:rsid w:val="00144DE1"/>
    <w:rsid w:val="001453A2"/>
    <w:rsid w:val="001453D2"/>
    <w:rsid w:val="0014647E"/>
    <w:rsid w:val="00146919"/>
    <w:rsid w:val="00146A01"/>
    <w:rsid w:val="00146C65"/>
    <w:rsid w:val="00146CDA"/>
    <w:rsid w:val="00147186"/>
    <w:rsid w:val="001512DE"/>
    <w:rsid w:val="00151437"/>
    <w:rsid w:val="001515D6"/>
    <w:rsid w:val="0015160B"/>
    <w:rsid w:val="001519C0"/>
    <w:rsid w:val="00151E8F"/>
    <w:rsid w:val="0015217B"/>
    <w:rsid w:val="001523E5"/>
    <w:rsid w:val="00152B8C"/>
    <w:rsid w:val="00152E04"/>
    <w:rsid w:val="00153A5A"/>
    <w:rsid w:val="00154C69"/>
    <w:rsid w:val="001550AC"/>
    <w:rsid w:val="001569F4"/>
    <w:rsid w:val="00156E69"/>
    <w:rsid w:val="001574F6"/>
    <w:rsid w:val="001575B0"/>
    <w:rsid w:val="00157CCA"/>
    <w:rsid w:val="00160190"/>
    <w:rsid w:val="00161103"/>
    <w:rsid w:val="00161128"/>
    <w:rsid w:val="001611DB"/>
    <w:rsid w:val="0016120D"/>
    <w:rsid w:val="0016174F"/>
    <w:rsid w:val="00161AFB"/>
    <w:rsid w:val="00161C42"/>
    <w:rsid w:val="001620EC"/>
    <w:rsid w:val="00162514"/>
    <w:rsid w:val="00162F8A"/>
    <w:rsid w:val="0016339B"/>
    <w:rsid w:val="00164A29"/>
    <w:rsid w:val="00164B0F"/>
    <w:rsid w:val="0016556A"/>
    <w:rsid w:val="001656AA"/>
    <w:rsid w:val="00165B70"/>
    <w:rsid w:val="001674E3"/>
    <w:rsid w:val="00167F32"/>
    <w:rsid w:val="001704F8"/>
    <w:rsid w:val="00170595"/>
    <w:rsid w:val="0017090F"/>
    <w:rsid w:val="00171034"/>
    <w:rsid w:val="001715C7"/>
    <w:rsid w:val="001738A5"/>
    <w:rsid w:val="00174C11"/>
    <w:rsid w:val="00174EC7"/>
    <w:rsid w:val="0017540F"/>
    <w:rsid w:val="00176AFA"/>
    <w:rsid w:val="001775D3"/>
    <w:rsid w:val="00180348"/>
    <w:rsid w:val="001803BA"/>
    <w:rsid w:val="001823D4"/>
    <w:rsid w:val="00182E61"/>
    <w:rsid w:val="00183867"/>
    <w:rsid w:val="0018390F"/>
    <w:rsid w:val="00183D2D"/>
    <w:rsid w:val="00184BF7"/>
    <w:rsid w:val="001858C5"/>
    <w:rsid w:val="0018646C"/>
    <w:rsid w:val="0018786E"/>
    <w:rsid w:val="00190597"/>
    <w:rsid w:val="00191232"/>
    <w:rsid w:val="00191324"/>
    <w:rsid w:val="001914E9"/>
    <w:rsid w:val="00191860"/>
    <w:rsid w:val="00191EA5"/>
    <w:rsid w:val="00192273"/>
    <w:rsid w:val="00193910"/>
    <w:rsid w:val="00193A56"/>
    <w:rsid w:val="00193B30"/>
    <w:rsid w:val="0019552E"/>
    <w:rsid w:val="00197188"/>
    <w:rsid w:val="001A0201"/>
    <w:rsid w:val="001A0354"/>
    <w:rsid w:val="001A0386"/>
    <w:rsid w:val="001A041A"/>
    <w:rsid w:val="001A0A9A"/>
    <w:rsid w:val="001A230F"/>
    <w:rsid w:val="001A2580"/>
    <w:rsid w:val="001A273C"/>
    <w:rsid w:val="001A3535"/>
    <w:rsid w:val="001A3C3B"/>
    <w:rsid w:val="001A4163"/>
    <w:rsid w:val="001A4CE4"/>
    <w:rsid w:val="001A4E96"/>
    <w:rsid w:val="001A55A3"/>
    <w:rsid w:val="001A5617"/>
    <w:rsid w:val="001A57B2"/>
    <w:rsid w:val="001A7041"/>
    <w:rsid w:val="001A7515"/>
    <w:rsid w:val="001A7FF4"/>
    <w:rsid w:val="001B07BF"/>
    <w:rsid w:val="001B1367"/>
    <w:rsid w:val="001B1550"/>
    <w:rsid w:val="001B1941"/>
    <w:rsid w:val="001B1A06"/>
    <w:rsid w:val="001B1EED"/>
    <w:rsid w:val="001B21F8"/>
    <w:rsid w:val="001B24A0"/>
    <w:rsid w:val="001B4083"/>
    <w:rsid w:val="001B4096"/>
    <w:rsid w:val="001B4C6C"/>
    <w:rsid w:val="001B532B"/>
    <w:rsid w:val="001B6BFC"/>
    <w:rsid w:val="001C033F"/>
    <w:rsid w:val="001C1256"/>
    <w:rsid w:val="001C1B8C"/>
    <w:rsid w:val="001C1DF0"/>
    <w:rsid w:val="001C297B"/>
    <w:rsid w:val="001C2E63"/>
    <w:rsid w:val="001C3689"/>
    <w:rsid w:val="001C3A42"/>
    <w:rsid w:val="001C3AF9"/>
    <w:rsid w:val="001C3CDF"/>
    <w:rsid w:val="001C419D"/>
    <w:rsid w:val="001C43A1"/>
    <w:rsid w:val="001C4A10"/>
    <w:rsid w:val="001C5385"/>
    <w:rsid w:val="001C58EB"/>
    <w:rsid w:val="001C5A9E"/>
    <w:rsid w:val="001C69AB"/>
    <w:rsid w:val="001C6DF2"/>
    <w:rsid w:val="001C7B8B"/>
    <w:rsid w:val="001D062F"/>
    <w:rsid w:val="001D0663"/>
    <w:rsid w:val="001D0CEB"/>
    <w:rsid w:val="001D209C"/>
    <w:rsid w:val="001D31EF"/>
    <w:rsid w:val="001D3F75"/>
    <w:rsid w:val="001D4415"/>
    <w:rsid w:val="001D4474"/>
    <w:rsid w:val="001D45A6"/>
    <w:rsid w:val="001D4ED1"/>
    <w:rsid w:val="001D50AB"/>
    <w:rsid w:val="001D50E1"/>
    <w:rsid w:val="001D590E"/>
    <w:rsid w:val="001D5DEC"/>
    <w:rsid w:val="001D60F4"/>
    <w:rsid w:val="001D78E2"/>
    <w:rsid w:val="001E01AD"/>
    <w:rsid w:val="001E06E8"/>
    <w:rsid w:val="001E0B60"/>
    <w:rsid w:val="001E0F12"/>
    <w:rsid w:val="001E143D"/>
    <w:rsid w:val="001E18E1"/>
    <w:rsid w:val="001E2096"/>
    <w:rsid w:val="001E2A2D"/>
    <w:rsid w:val="001E2BDE"/>
    <w:rsid w:val="001E2DCE"/>
    <w:rsid w:val="001E371C"/>
    <w:rsid w:val="001E4AC9"/>
    <w:rsid w:val="001E5093"/>
    <w:rsid w:val="001E594B"/>
    <w:rsid w:val="001E5AAB"/>
    <w:rsid w:val="001E602F"/>
    <w:rsid w:val="001E6C72"/>
    <w:rsid w:val="001E79CE"/>
    <w:rsid w:val="001E79D2"/>
    <w:rsid w:val="001E7A92"/>
    <w:rsid w:val="001F2770"/>
    <w:rsid w:val="001F3002"/>
    <w:rsid w:val="001F38E8"/>
    <w:rsid w:val="001F3CE5"/>
    <w:rsid w:val="001F3DF2"/>
    <w:rsid w:val="001F4B2C"/>
    <w:rsid w:val="001F59B6"/>
    <w:rsid w:val="001F7155"/>
    <w:rsid w:val="001F7160"/>
    <w:rsid w:val="002003A6"/>
    <w:rsid w:val="002010E6"/>
    <w:rsid w:val="00201169"/>
    <w:rsid w:val="00201500"/>
    <w:rsid w:val="00202A58"/>
    <w:rsid w:val="00202E02"/>
    <w:rsid w:val="00202F7E"/>
    <w:rsid w:val="002034BF"/>
    <w:rsid w:val="00203C7C"/>
    <w:rsid w:val="002057E9"/>
    <w:rsid w:val="002059F7"/>
    <w:rsid w:val="00205B9D"/>
    <w:rsid w:val="00205C84"/>
    <w:rsid w:val="0020635B"/>
    <w:rsid w:val="00206484"/>
    <w:rsid w:val="0020787B"/>
    <w:rsid w:val="00207E82"/>
    <w:rsid w:val="0021174D"/>
    <w:rsid w:val="00211AAE"/>
    <w:rsid w:val="00211F6A"/>
    <w:rsid w:val="002129AC"/>
    <w:rsid w:val="00213777"/>
    <w:rsid w:val="00214177"/>
    <w:rsid w:val="00214ADD"/>
    <w:rsid w:val="00215886"/>
    <w:rsid w:val="002164ED"/>
    <w:rsid w:val="00217641"/>
    <w:rsid w:val="00217D7B"/>
    <w:rsid w:val="002213FE"/>
    <w:rsid w:val="00221408"/>
    <w:rsid w:val="002228D6"/>
    <w:rsid w:val="002229ED"/>
    <w:rsid w:val="002239EB"/>
    <w:rsid w:val="00223AAC"/>
    <w:rsid w:val="00223DD4"/>
    <w:rsid w:val="00223EE4"/>
    <w:rsid w:val="00224147"/>
    <w:rsid w:val="00224519"/>
    <w:rsid w:val="002247D2"/>
    <w:rsid w:val="00224CA1"/>
    <w:rsid w:val="00225215"/>
    <w:rsid w:val="002255AF"/>
    <w:rsid w:val="00225779"/>
    <w:rsid w:val="00225B89"/>
    <w:rsid w:val="002270F8"/>
    <w:rsid w:val="00227763"/>
    <w:rsid w:val="00227E03"/>
    <w:rsid w:val="002301E8"/>
    <w:rsid w:val="00231287"/>
    <w:rsid w:val="00231C25"/>
    <w:rsid w:val="00231FF2"/>
    <w:rsid w:val="002320A7"/>
    <w:rsid w:val="00232379"/>
    <w:rsid w:val="002323E4"/>
    <w:rsid w:val="00232E6D"/>
    <w:rsid w:val="002333C2"/>
    <w:rsid w:val="00233B2D"/>
    <w:rsid w:val="0023409A"/>
    <w:rsid w:val="002340CD"/>
    <w:rsid w:val="002345E9"/>
    <w:rsid w:val="00234CFA"/>
    <w:rsid w:val="00235710"/>
    <w:rsid w:val="00235DEE"/>
    <w:rsid w:val="002360DD"/>
    <w:rsid w:val="002361CF"/>
    <w:rsid w:val="002367AF"/>
    <w:rsid w:val="00236D61"/>
    <w:rsid w:val="0023772C"/>
    <w:rsid w:val="0024053A"/>
    <w:rsid w:val="002408C6"/>
    <w:rsid w:val="00240BC3"/>
    <w:rsid w:val="002419B7"/>
    <w:rsid w:val="00241C6E"/>
    <w:rsid w:val="00243833"/>
    <w:rsid w:val="0024390E"/>
    <w:rsid w:val="0024396F"/>
    <w:rsid w:val="00243D1C"/>
    <w:rsid w:val="00243E2F"/>
    <w:rsid w:val="002446E6"/>
    <w:rsid w:val="00244777"/>
    <w:rsid w:val="00244B83"/>
    <w:rsid w:val="002457C5"/>
    <w:rsid w:val="00245F0D"/>
    <w:rsid w:val="002464FB"/>
    <w:rsid w:val="002470C1"/>
    <w:rsid w:val="002476CF"/>
    <w:rsid w:val="0025019E"/>
    <w:rsid w:val="00250A4A"/>
    <w:rsid w:val="00250C87"/>
    <w:rsid w:val="00250DB4"/>
    <w:rsid w:val="002520B4"/>
    <w:rsid w:val="0025324C"/>
    <w:rsid w:val="00253509"/>
    <w:rsid w:val="0025362A"/>
    <w:rsid w:val="00255161"/>
    <w:rsid w:val="00255BF3"/>
    <w:rsid w:val="00256684"/>
    <w:rsid w:val="002572D1"/>
    <w:rsid w:val="002572E3"/>
    <w:rsid w:val="0025791D"/>
    <w:rsid w:val="00260DE4"/>
    <w:rsid w:val="002623DD"/>
    <w:rsid w:val="002623F8"/>
    <w:rsid w:val="00263681"/>
    <w:rsid w:val="0026424E"/>
    <w:rsid w:val="00264F39"/>
    <w:rsid w:val="00264FE9"/>
    <w:rsid w:val="00265258"/>
    <w:rsid w:val="00265BD7"/>
    <w:rsid w:val="00265DE5"/>
    <w:rsid w:val="00265F4E"/>
    <w:rsid w:val="00265FE3"/>
    <w:rsid w:val="0026638A"/>
    <w:rsid w:val="002702DA"/>
    <w:rsid w:val="00271000"/>
    <w:rsid w:val="002716E1"/>
    <w:rsid w:val="00271A59"/>
    <w:rsid w:val="002729D1"/>
    <w:rsid w:val="00272C2F"/>
    <w:rsid w:val="00273051"/>
    <w:rsid w:val="002730B3"/>
    <w:rsid w:val="0027448B"/>
    <w:rsid w:val="0027456E"/>
    <w:rsid w:val="00274AAA"/>
    <w:rsid w:val="00275A30"/>
    <w:rsid w:val="00275B33"/>
    <w:rsid w:val="00276111"/>
    <w:rsid w:val="00280127"/>
    <w:rsid w:val="0028024B"/>
    <w:rsid w:val="0028032C"/>
    <w:rsid w:val="00282018"/>
    <w:rsid w:val="00282342"/>
    <w:rsid w:val="002829FC"/>
    <w:rsid w:val="002834FF"/>
    <w:rsid w:val="0028363F"/>
    <w:rsid w:val="00283951"/>
    <w:rsid w:val="00283B29"/>
    <w:rsid w:val="00283B8C"/>
    <w:rsid w:val="0028470C"/>
    <w:rsid w:val="002847A7"/>
    <w:rsid w:val="0028491F"/>
    <w:rsid w:val="00285459"/>
    <w:rsid w:val="00285801"/>
    <w:rsid w:val="002874A1"/>
    <w:rsid w:val="0028768D"/>
    <w:rsid w:val="00287F77"/>
    <w:rsid w:val="0029303D"/>
    <w:rsid w:val="00293838"/>
    <w:rsid w:val="00294065"/>
    <w:rsid w:val="002943AB"/>
    <w:rsid w:val="002965F0"/>
    <w:rsid w:val="002979E4"/>
    <w:rsid w:val="002A0672"/>
    <w:rsid w:val="002A06C2"/>
    <w:rsid w:val="002A0997"/>
    <w:rsid w:val="002A0C59"/>
    <w:rsid w:val="002A101E"/>
    <w:rsid w:val="002A19E1"/>
    <w:rsid w:val="002A1B3A"/>
    <w:rsid w:val="002A215E"/>
    <w:rsid w:val="002A355D"/>
    <w:rsid w:val="002A3688"/>
    <w:rsid w:val="002A37E0"/>
    <w:rsid w:val="002A391A"/>
    <w:rsid w:val="002A437D"/>
    <w:rsid w:val="002A4527"/>
    <w:rsid w:val="002A4718"/>
    <w:rsid w:val="002A4FC5"/>
    <w:rsid w:val="002A573F"/>
    <w:rsid w:val="002A587B"/>
    <w:rsid w:val="002A7437"/>
    <w:rsid w:val="002B01DA"/>
    <w:rsid w:val="002B153C"/>
    <w:rsid w:val="002B20C1"/>
    <w:rsid w:val="002B2226"/>
    <w:rsid w:val="002B2316"/>
    <w:rsid w:val="002B2518"/>
    <w:rsid w:val="002B2D67"/>
    <w:rsid w:val="002B31C1"/>
    <w:rsid w:val="002B32F4"/>
    <w:rsid w:val="002B3F01"/>
    <w:rsid w:val="002B43EB"/>
    <w:rsid w:val="002B4727"/>
    <w:rsid w:val="002B4C82"/>
    <w:rsid w:val="002B5587"/>
    <w:rsid w:val="002B576E"/>
    <w:rsid w:val="002B5B1B"/>
    <w:rsid w:val="002B62DA"/>
    <w:rsid w:val="002B63F3"/>
    <w:rsid w:val="002B7881"/>
    <w:rsid w:val="002B79EE"/>
    <w:rsid w:val="002C0048"/>
    <w:rsid w:val="002C0BE4"/>
    <w:rsid w:val="002C187F"/>
    <w:rsid w:val="002C190B"/>
    <w:rsid w:val="002C1F8E"/>
    <w:rsid w:val="002C20E1"/>
    <w:rsid w:val="002C3306"/>
    <w:rsid w:val="002C39D4"/>
    <w:rsid w:val="002C3AC6"/>
    <w:rsid w:val="002C626C"/>
    <w:rsid w:val="002D1386"/>
    <w:rsid w:val="002D1563"/>
    <w:rsid w:val="002D188E"/>
    <w:rsid w:val="002D1C1A"/>
    <w:rsid w:val="002D1FAF"/>
    <w:rsid w:val="002D25BF"/>
    <w:rsid w:val="002D276A"/>
    <w:rsid w:val="002D2CE0"/>
    <w:rsid w:val="002D37D4"/>
    <w:rsid w:val="002D4532"/>
    <w:rsid w:val="002D4D17"/>
    <w:rsid w:val="002D4F98"/>
    <w:rsid w:val="002D56FF"/>
    <w:rsid w:val="002D5C15"/>
    <w:rsid w:val="002D6036"/>
    <w:rsid w:val="002D632F"/>
    <w:rsid w:val="002D648A"/>
    <w:rsid w:val="002D7BFC"/>
    <w:rsid w:val="002E2414"/>
    <w:rsid w:val="002E3884"/>
    <w:rsid w:val="002E3F13"/>
    <w:rsid w:val="002E507B"/>
    <w:rsid w:val="002E5698"/>
    <w:rsid w:val="002E572D"/>
    <w:rsid w:val="002E5ABF"/>
    <w:rsid w:val="002E669A"/>
    <w:rsid w:val="002E6C7C"/>
    <w:rsid w:val="002E7648"/>
    <w:rsid w:val="002E7877"/>
    <w:rsid w:val="002E79EE"/>
    <w:rsid w:val="002F0267"/>
    <w:rsid w:val="002F02C0"/>
    <w:rsid w:val="002F02EC"/>
    <w:rsid w:val="002F136C"/>
    <w:rsid w:val="002F1718"/>
    <w:rsid w:val="002F1846"/>
    <w:rsid w:val="002F1932"/>
    <w:rsid w:val="002F22CE"/>
    <w:rsid w:val="002F23F6"/>
    <w:rsid w:val="002F3046"/>
    <w:rsid w:val="002F3A20"/>
    <w:rsid w:val="002F4101"/>
    <w:rsid w:val="002F464B"/>
    <w:rsid w:val="002F4BE6"/>
    <w:rsid w:val="002F55F9"/>
    <w:rsid w:val="002F57B0"/>
    <w:rsid w:val="002F58FC"/>
    <w:rsid w:val="002F59BA"/>
    <w:rsid w:val="002F6135"/>
    <w:rsid w:val="002F717C"/>
    <w:rsid w:val="00300BB9"/>
    <w:rsid w:val="00301025"/>
    <w:rsid w:val="0030131C"/>
    <w:rsid w:val="003015AC"/>
    <w:rsid w:val="003019F2"/>
    <w:rsid w:val="003020F8"/>
    <w:rsid w:val="00302D5A"/>
    <w:rsid w:val="003039C1"/>
    <w:rsid w:val="00303DE0"/>
    <w:rsid w:val="00303F2F"/>
    <w:rsid w:val="00304344"/>
    <w:rsid w:val="00304606"/>
    <w:rsid w:val="00305419"/>
    <w:rsid w:val="00305DDB"/>
    <w:rsid w:val="0030655C"/>
    <w:rsid w:val="00307682"/>
    <w:rsid w:val="0031025B"/>
    <w:rsid w:val="0031189F"/>
    <w:rsid w:val="00313B20"/>
    <w:rsid w:val="00313C26"/>
    <w:rsid w:val="00314737"/>
    <w:rsid w:val="00315529"/>
    <w:rsid w:val="00315B39"/>
    <w:rsid w:val="00315D23"/>
    <w:rsid w:val="0031634B"/>
    <w:rsid w:val="003169E1"/>
    <w:rsid w:val="003169E4"/>
    <w:rsid w:val="00316C1A"/>
    <w:rsid w:val="00317037"/>
    <w:rsid w:val="0031768F"/>
    <w:rsid w:val="00320186"/>
    <w:rsid w:val="0032057A"/>
    <w:rsid w:val="00320D65"/>
    <w:rsid w:val="00320E41"/>
    <w:rsid w:val="0032161D"/>
    <w:rsid w:val="00321C4D"/>
    <w:rsid w:val="00322171"/>
    <w:rsid w:val="00322184"/>
    <w:rsid w:val="0032280E"/>
    <w:rsid w:val="0032321E"/>
    <w:rsid w:val="003247D4"/>
    <w:rsid w:val="003248D0"/>
    <w:rsid w:val="0032684C"/>
    <w:rsid w:val="003271C2"/>
    <w:rsid w:val="00327C91"/>
    <w:rsid w:val="003303B0"/>
    <w:rsid w:val="00330FB9"/>
    <w:rsid w:val="00331133"/>
    <w:rsid w:val="00331670"/>
    <w:rsid w:val="00331ADF"/>
    <w:rsid w:val="00331D5F"/>
    <w:rsid w:val="00331E9E"/>
    <w:rsid w:val="0033230E"/>
    <w:rsid w:val="00333AEC"/>
    <w:rsid w:val="00335117"/>
    <w:rsid w:val="00335438"/>
    <w:rsid w:val="003360AB"/>
    <w:rsid w:val="00336D6E"/>
    <w:rsid w:val="003372F5"/>
    <w:rsid w:val="00337722"/>
    <w:rsid w:val="0033782E"/>
    <w:rsid w:val="00340AF4"/>
    <w:rsid w:val="00341692"/>
    <w:rsid w:val="00341852"/>
    <w:rsid w:val="00341C6E"/>
    <w:rsid w:val="00341DD5"/>
    <w:rsid w:val="003432E3"/>
    <w:rsid w:val="003439A6"/>
    <w:rsid w:val="003441DE"/>
    <w:rsid w:val="003444FB"/>
    <w:rsid w:val="00345177"/>
    <w:rsid w:val="003463A3"/>
    <w:rsid w:val="003464F7"/>
    <w:rsid w:val="00347336"/>
    <w:rsid w:val="0034772E"/>
    <w:rsid w:val="00347C25"/>
    <w:rsid w:val="00350416"/>
    <w:rsid w:val="003506C7"/>
    <w:rsid w:val="003532EA"/>
    <w:rsid w:val="00354261"/>
    <w:rsid w:val="00354F99"/>
    <w:rsid w:val="003551E1"/>
    <w:rsid w:val="00355431"/>
    <w:rsid w:val="0035767F"/>
    <w:rsid w:val="00357808"/>
    <w:rsid w:val="003606FC"/>
    <w:rsid w:val="00360A76"/>
    <w:rsid w:val="00360F0E"/>
    <w:rsid w:val="003622DD"/>
    <w:rsid w:val="00362383"/>
    <w:rsid w:val="0036284D"/>
    <w:rsid w:val="003628B7"/>
    <w:rsid w:val="00362E19"/>
    <w:rsid w:val="0036320B"/>
    <w:rsid w:val="0036334B"/>
    <w:rsid w:val="003645DB"/>
    <w:rsid w:val="00365E66"/>
    <w:rsid w:val="00366275"/>
    <w:rsid w:val="00366300"/>
    <w:rsid w:val="00367E8F"/>
    <w:rsid w:val="0037001A"/>
    <w:rsid w:val="00372BB8"/>
    <w:rsid w:val="00372FBF"/>
    <w:rsid w:val="003738C1"/>
    <w:rsid w:val="00373AA0"/>
    <w:rsid w:val="00373BFF"/>
    <w:rsid w:val="00374D39"/>
    <w:rsid w:val="00374DE1"/>
    <w:rsid w:val="003757B9"/>
    <w:rsid w:val="003761AA"/>
    <w:rsid w:val="003774BC"/>
    <w:rsid w:val="003806C4"/>
    <w:rsid w:val="003807E0"/>
    <w:rsid w:val="00382B7B"/>
    <w:rsid w:val="00383F21"/>
    <w:rsid w:val="003840FA"/>
    <w:rsid w:val="003841D2"/>
    <w:rsid w:val="00384FEF"/>
    <w:rsid w:val="00386D03"/>
    <w:rsid w:val="00391306"/>
    <w:rsid w:val="00391FDD"/>
    <w:rsid w:val="0039243B"/>
    <w:rsid w:val="0039315E"/>
    <w:rsid w:val="003931C8"/>
    <w:rsid w:val="0039330A"/>
    <w:rsid w:val="0039418F"/>
    <w:rsid w:val="00397E78"/>
    <w:rsid w:val="00397FB8"/>
    <w:rsid w:val="003A04B3"/>
    <w:rsid w:val="003A07B0"/>
    <w:rsid w:val="003A1478"/>
    <w:rsid w:val="003A207F"/>
    <w:rsid w:val="003A35F5"/>
    <w:rsid w:val="003A38A5"/>
    <w:rsid w:val="003A38E1"/>
    <w:rsid w:val="003A4218"/>
    <w:rsid w:val="003A5432"/>
    <w:rsid w:val="003A5464"/>
    <w:rsid w:val="003A55DF"/>
    <w:rsid w:val="003A6176"/>
    <w:rsid w:val="003A65B4"/>
    <w:rsid w:val="003A6892"/>
    <w:rsid w:val="003A7122"/>
    <w:rsid w:val="003A7A21"/>
    <w:rsid w:val="003B04BF"/>
    <w:rsid w:val="003B20CE"/>
    <w:rsid w:val="003B2348"/>
    <w:rsid w:val="003B42AC"/>
    <w:rsid w:val="003B5F62"/>
    <w:rsid w:val="003B65E0"/>
    <w:rsid w:val="003B70DA"/>
    <w:rsid w:val="003B75FF"/>
    <w:rsid w:val="003C16AC"/>
    <w:rsid w:val="003C1A6E"/>
    <w:rsid w:val="003C269D"/>
    <w:rsid w:val="003C3295"/>
    <w:rsid w:val="003C37C7"/>
    <w:rsid w:val="003C3E93"/>
    <w:rsid w:val="003C3F4E"/>
    <w:rsid w:val="003C442A"/>
    <w:rsid w:val="003C49CA"/>
    <w:rsid w:val="003C4F29"/>
    <w:rsid w:val="003C5406"/>
    <w:rsid w:val="003C579C"/>
    <w:rsid w:val="003C58CB"/>
    <w:rsid w:val="003C65DC"/>
    <w:rsid w:val="003C7240"/>
    <w:rsid w:val="003D1403"/>
    <w:rsid w:val="003D16ED"/>
    <w:rsid w:val="003D1B6A"/>
    <w:rsid w:val="003D22BA"/>
    <w:rsid w:val="003D2FEF"/>
    <w:rsid w:val="003D3913"/>
    <w:rsid w:val="003D3F78"/>
    <w:rsid w:val="003D43F7"/>
    <w:rsid w:val="003D451E"/>
    <w:rsid w:val="003D512D"/>
    <w:rsid w:val="003D587F"/>
    <w:rsid w:val="003D6991"/>
    <w:rsid w:val="003D77FB"/>
    <w:rsid w:val="003E0960"/>
    <w:rsid w:val="003E0EBB"/>
    <w:rsid w:val="003E1AB7"/>
    <w:rsid w:val="003E1DC2"/>
    <w:rsid w:val="003E202E"/>
    <w:rsid w:val="003E3560"/>
    <w:rsid w:val="003E37F2"/>
    <w:rsid w:val="003E40FD"/>
    <w:rsid w:val="003E5502"/>
    <w:rsid w:val="003E5C4B"/>
    <w:rsid w:val="003E6D08"/>
    <w:rsid w:val="003F0157"/>
    <w:rsid w:val="003F02F9"/>
    <w:rsid w:val="003F0BA1"/>
    <w:rsid w:val="003F0CBC"/>
    <w:rsid w:val="003F0F76"/>
    <w:rsid w:val="003F116A"/>
    <w:rsid w:val="003F1232"/>
    <w:rsid w:val="003F123D"/>
    <w:rsid w:val="003F1604"/>
    <w:rsid w:val="003F25D4"/>
    <w:rsid w:val="003F29AA"/>
    <w:rsid w:val="003F3454"/>
    <w:rsid w:val="003F4896"/>
    <w:rsid w:val="003F57BF"/>
    <w:rsid w:val="003F5817"/>
    <w:rsid w:val="003F5C47"/>
    <w:rsid w:val="003F5E9C"/>
    <w:rsid w:val="003F6C56"/>
    <w:rsid w:val="003F70FF"/>
    <w:rsid w:val="003F7BEA"/>
    <w:rsid w:val="004000B1"/>
    <w:rsid w:val="00400796"/>
    <w:rsid w:val="00400E40"/>
    <w:rsid w:val="00400E50"/>
    <w:rsid w:val="00401227"/>
    <w:rsid w:val="0040138F"/>
    <w:rsid w:val="00401A18"/>
    <w:rsid w:val="00401F95"/>
    <w:rsid w:val="00401FDE"/>
    <w:rsid w:val="0040258B"/>
    <w:rsid w:val="004025CA"/>
    <w:rsid w:val="00404425"/>
    <w:rsid w:val="00406208"/>
    <w:rsid w:val="004062ED"/>
    <w:rsid w:val="00406CD7"/>
    <w:rsid w:val="00407D0E"/>
    <w:rsid w:val="00411D08"/>
    <w:rsid w:val="00412263"/>
    <w:rsid w:val="00413556"/>
    <w:rsid w:val="00415103"/>
    <w:rsid w:val="00415E9F"/>
    <w:rsid w:val="00416474"/>
    <w:rsid w:val="00416AA7"/>
    <w:rsid w:val="00416F57"/>
    <w:rsid w:val="00417598"/>
    <w:rsid w:val="004204F4"/>
    <w:rsid w:val="0042085F"/>
    <w:rsid w:val="00420860"/>
    <w:rsid w:val="00420AD1"/>
    <w:rsid w:val="00421732"/>
    <w:rsid w:val="00422FF4"/>
    <w:rsid w:val="004240BC"/>
    <w:rsid w:val="0042413C"/>
    <w:rsid w:val="00424A5E"/>
    <w:rsid w:val="00425461"/>
    <w:rsid w:val="00425AD3"/>
    <w:rsid w:val="00425B8A"/>
    <w:rsid w:val="00425CD3"/>
    <w:rsid w:val="004307FD"/>
    <w:rsid w:val="004309C5"/>
    <w:rsid w:val="0043115C"/>
    <w:rsid w:val="00431CCF"/>
    <w:rsid w:val="004327A6"/>
    <w:rsid w:val="00432982"/>
    <w:rsid w:val="00432AF1"/>
    <w:rsid w:val="00433908"/>
    <w:rsid w:val="00433B13"/>
    <w:rsid w:val="00433E9B"/>
    <w:rsid w:val="004345A7"/>
    <w:rsid w:val="00434CB2"/>
    <w:rsid w:val="00434E89"/>
    <w:rsid w:val="00435932"/>
    <w:rsid w:val="00436044"/>
    <w:rsid w:val="004364E4"/>
    <w:rsid w:val="00436796"/>
    <w:rsid w:val="00436E46"/>
    <w:rsid w:val="00437055"/>
    <w:rsid w:val="004374CC"/>
    <w:rsid w:val="0044092D"/>
    <w:rsid w:val="004409D1"/>
    <w:rsid w:val="00440A7A"/>
    <w:rsid w:val="0044114E"/>
    <w:rsid w:val="004415E0"/>
    <w:rsid w:val="00441BEF"/>
    <w:rsid w:val="00442B14"/>
    <w:rsid w:val="0044343B"/>
    <w:rsid w:val="0044356C"/>
    <w:rsid w:val="00443586"/>
    <w:rsid w:val="0044358D"/>
    <w:rsid w:val="00444062"/>
    <w:rsid w:val="004444D4"/>
    <w:rsid w:val="00444917"/>
    <w:rsid w:val="00445DE9"/>
    <w:rsid w:val="00445E6A"/>
    <w:rsid w:val="00446DEB"/>
    <w:rsid w:val="004472AE"/>
    <w:rsid w:val="004477AA"/>
    <w:rsid w:val="004500A2"/>
    <w:rsid w:val="00450EC4"/>
    <w:rsid w:val="0045127E"/>
    <w:rsid w:val="00451529"/>
    <w:rsid w:val="004515E4"/>
    <w:rsid w:val="00451B7E"/>
    <w:rsid w:val="00453588"/>
    <w:rsid w:val="004535EA"/>
    <w:rsid w:val="00453A8C"/>
    <w:rsid w:val="00454092"/>
    <w:rsid w:val="004548F9"/>
    <w:rsid w:val="00455774"/>
    <w:rsid w:val="00455FA4"/>
    <w:rsid w:val="0045640D"/>
    <w:rsid w:val="004568B3"/>
    <w:rsid w:val="00456A60"/>
    <w:rsid w:val="00457048"/>
    <w:rsid w:val="004573D7"/>
    <w:rsid w:val="00457425"/>
    <w:rsid w:val="00457534"/>
    <w:rsid w:val="004576A8"/>
    <w:rsid w:val="0045771C"/>
    <w:rsid w:val="00457918"/>
    <w:rsid w:val="00460600"/>
    <w:rsid w:val="00460615"/>
    <w:rsid w:val="004607B7"/>
    <w:rsid w:val="00460AF7"/>
    <w:rsid w:val="0046143F"/>
    <w:rsid w:val="0046193D"/>
    <w:rsid w:val="00461BDB"/>
    <w:rsid w:val="00461FB1"/>
    <w:rsid w:val="00462126"/>
    <w:rsid w:val="004621D6"/>
    <w:rsid w:val="004633B2"/>
    <w:rsid w:val="004633DB"/>
    <w:rsid w:val="00464059"/>
    <w:rsid w:val="00464171"/>
    <w:rsid w:val="004645E8"/>
    <w:rsid w:val="00464720"/>
    <w:rsid w:val="0046495B"/>
    <w:rsid w:val="00464D6A"/>
    <w:rsid w:val="00465570"/>
    <w:rsid w:val="004659B4"/>
    <w:rsid w:val="0046647D"/>
    <w:rsid w:val="0046682D"/>
    <w:rsid w:val="00467A44"/>
    <w:rsid w:val="00467C42"/>
    <w:rsid w:val="00467DDF"/>
    <w:rsid w:val="00472EA4"/>
    <w:rsid w:val="0047318E"/>
    <w:rsid w:val="00473452"/>
    <w:rsid w:val="0047377C"/>
    <w:rsid w:val="0047541B"/>
    <w:rsid w:val="0047560A"/>
    <w:rsid w:val="004757C5"/>
    <w:rsid w:val="0047584A"/>
    <w:rsid w:val="00476543"/>
    <w:rsid w:val="0047749B"/>
    <w:rsid w:val="00477659"/>
    <w:rsid w:val="00477E4B"/>
    <w:rsid w:val="00480028"/>
    <w:rsid w:val="004800F0"/>
    <w:rsid w:val="00480364"/>
    <w:rsid w:val="00480B3F"/>
    <w:rsid w:val="00480E3E"/>
    <w:rsid w:val="00481366"/>
    <w:rsid w:val="0048383B"/>
    <w:rsid w:val="00484D56"/>
    <w:rsid w:val="00486130"/>
    <w:rsid w:val="00486737"/>
    <w:rsid w:val="004867AC"/>
    <w:rsid w:val="00486E8C"/>
    <w:rsid w:val="004871EF"/>
    <w:rsid w:val="004878B3"/>
    <w:rsid w:val="00487E64"/>
    <w:rsid w:val="004903DE"/>
    <w:rsid w:val="00490E26"/>
    <w:rsid w:val="0049153B"/>
    <w:rsid w:val="0049180E"/>
    <w:rsid w:val="00491E46"/>
    <w:rsid w:val="00492EFA"/>
    <w:rsid w:val="0049459F"/>
    <w:rsid w:val="00495198"/>
    <w:rsid w:val="00495C99"/>
    <w:rsid w:val="00495D90"/>
    <w:rsid w:val="00496218"/>
    <w:rsid w:val="00496383"/>
    <w:rsid w:val="00496DC4"/>
    <w:rsid w:val="00496E3E"/>
    <w:rsid w:val="00496EEE"/>
    <w:rsid w:val="004975D0"/>
    <w:rsid w:val="004A1D7F"/>
    <w:rsid w:val="004A28E3"/>
    <w:rsid w:val="004A3BC8"/>
    <w:rsid w:val="004A3C5C"/>
    <w:rsid w:val="004A45AB"/>
    <w:rsid w:val="004A51C2"/>
    <w:rsid w:val="004A5B1B"/>
    <w:rsid w:val="004A62E9"/>
    <w:rsid w:val="004A6BB3"/>
    <w:rsid w:val="004A71AE"/>
    <w:rsid w:val="004A73CA"/>
    <w:rsid w:val="004A73F9"/>
    <w:rsid w:val="004A7900"/>
    <w:rsid w:val="004B036A"/>
    <w:rsid w:val="004B0937"/>
    <w:rsid w:val="004B09E1"/>
    <w:rsid w:val="004B0DC3"/>
    <w:rsid w:val="004B101E"/>
    <w:rsid w:val="004B1230"/>
    <w:rsid w:val="004B2030"/>
    <w:rsid w:val="004B2C6E"/>
    <w:rsid w:val="004B4F63"/>
    <w:rsid w:val="004B5B2F"/>
    <w:rsid w:val="004B6465"/>
    <w:rsid w:val="004B6484"/>
    <w:rsid w:val="004B72D7"/>
    <w:rsid w:val="004B7497"/>
    <w:rsid w:val="004B7AA0"/>
    <w:rsid w:val="004B7CA5"/>
    <w:rsid w:val="004B7CB5"/>
    <w:rsid w:val="004B7FA8"/>
    <w:rsid w:val="004C039D"/>
    <w:rsid w:val="004C0A61"/>
    <w:rsid w:val="004C1040"/>
    <w:rsid w:val="004C2723"/>
    <w:rsid w:val="004C2D21"/>
    <w:rsid w:val="004C3BB3"/>
    <w:rsid w:val="004C3C79"/>
    <w:rsid w:val="004C3C87"/>
    <w:rsid w:val="004C4204"/>
    <w:rsid w:val="004C4790"/>
    <w:rsid w:val="004C4810"/>
    <w:rsid w:val="004C4BBA"/>
    <w:rsid w:val="004C5B26"/>
    <w:rsid w:val="004C5BE0"/>
    <w:rsid w:val="004C6284"/>
    <w:rsid w:val="004C65F9"/>
    <w:rsid w:val="004C6A3D"/>
    <w:rsid w:val="004C6AA1"/>
    <w:rsid w:val="004C6E5A"/>
    <w:rsid w:val="004C6E5F"/>
    <w:rsid w:val="004C76F0"/>
    <w:rsid w:val="004C7EB6"/>
    <w:rsid w:val="004D0B13"/>
    <w:rsid w:val="004D0C7E"/>
    <w:rsid w:val="004D0F80"/>
    <w:rsid w:val="004D227D"/>
    <w:rsid w:val="004D2619"/>
    <w:rsid w:val="004D2EA7"/>
    <w:rsid w:val="004D3434"/>
    <w:rsid w:val="004D41E3"/>
    <w:rsid w:val="004D4D72"/>
    <w:rsid w:val="004D53D6"/>
    <w:rsid w:val="004D54F3"/>
    <w:rsid w:val="004D63C3"/>
    <w:rsid w:val="004D6976"/>
    <w:rsid w:val="004D6F93"/>
    <w:rsid w:val="004D73D9"/>
    <w:rsid w:val="004D7406"/>
    <w:rsid w:val="004D7466"/>
    <w:rsid w:val="004D7CC9"/>
    <w:rsid w:val="004D7D10"/>
    <w:rsid w:val="004D7F44"/>
    <w:rsid w:val="004E05AE"/>
    <w:rsid w:val="004E0A57"/>
    <w:rsid w:val="004E0D3A"/>
    <w:rsid w:val="004E24E2"/>
    <w:rsid w:val="004E3613"/>
    <w:rsid w:val="004E3AC6"/>
    <w:rsid w:val="004E3E0A"/>
    <w:rsid w:val="004E3EF4"/>
    <w:rsid w:val="004E4B49"/>
    <w:rsid w:val="004E59C5"/>
    <w:rsid w:val="004E626E"/>
    <w:rsid w:val="004E6937"/>
    <w:rsid w:val="004F06A2"/>
    <w:rsid w:val="004F085B"/>
    <w:rsid w:val="004F0A7A"/>
    <w:rsid w:val="004F133C"/>
    <w:rsid w:val="004F2326"/>
    <w:rsid w:val="004F2327"/>
    <w:rsid w:val="004F4387"/>
    <w:rsid w:val="004F46CD"/>
    <w:rsid w:val="004F4BA4"/>
    <w:rsid w:val="004F5CAD"/>
    <w:rsid w:val="004F647D"/>
    <w:rsid w:val="004F65EA"/>
    <w:rsid w:val="004F6EEF"/>
    <w:rsid w:val="004F6EF8"/>
    <w:rsid w:val="004F7261"/>
    <w:rsid w:val="004F7E50"/>
    <w:rsid w:val="0050062A"/>
    <w:rsid w:val="005017B2"/>
    <w:rsid w:val="005017BA"/>
    <w:rsid w:val="00502067"/>
    <w:rsid w:val="00502C36"/>
    <w:rsid w:val="0050330F"/>
    <w:rsid w:val="00503DC7"/>
    <w:rsid w:val="00503DFC"/>
    <w:rsid w:val="005041A4"/>
    <w:rsid w:val="005051B6"/>
    <w:rsid w:val="00505887"/>
    <w:rsid w:val="00505EC9"/>
    <w:rsid w:val="005074F7"/>
    <w:rsid w:val="00507A1D"/>
    <w:rsid w:val="00507F6F"/>
    <w:rsid w:val="00510491"/>
    <w:rsid w:val="00510C4C"/>
    <w:rsid w:val="005114F0"/>
    <w:rsid w:val="00513339"/>
    <w:rsid w:val="005142DA"/>
    <w:rsid w:val="00515635"/>
    <w:rsid w:val="005162CD"/>
    <w:rsid w:val="00517080"/>
    <w:rsid w:val="005177CC"/>
    <w:rsid w:val="00517ADD"/>
    <w:rsid w:val="00517D7F"/>
    <w:rsid w:val="00517F91"/>
    <w:rsid w:val="0052080C"/>
    <w:rsid w:val="00520F54"/>
    <w:rsid w:val="00521085"/>
    <w:rsid w:val="005218B6"/>
    <w:rsid w:val="00522F04"/>
    <w:rsid w:val="00522F86"/>
    <w:rsid w:val="0052308E"/>
    <w:rsid w:val="00524665"/>
    <w:rsid w:val="00524771"/>
    <w:rsid w:val="005249A1"/>
    <w:rsid w:val="00524B5D"/>
    <w:rsid w:val="00524ED5"/>
    <w:rsid w:val="00526126"/>
    <w:rsid w:val="00526138"/>
    <w:rsid w:val="0052729B"/>
    <w:rsid w:val="0052741A"/>
    <w:rsid w:val="00527718"/>
    <w:rsid w:val="0052789A"/>
    <w:rsid w:val="005307E7"/>
    <w:rsid w:val="005309F3"/>
    <w:rsid w:val="0053306F"/>
    <w:rsid w:val="00533198"/>
    <w:rsid w:val="00535B0B"/>
    <w:rsid w:val="005362CA"/>
    <w:rsid w:val="005365E7"/>
    <w:rsid w:val="0053673A"/>
    <w:rsid w:val="0053712B"/>
    <w:rsid w:val="005379AA"/>
    <w:rsid w:val="005401A7"/>
    <w:rsid w:val="005403DD"/>
    <w:rsid w:val="00541033"/>
    <w:rsid w:val="0054133C"/>
    <w:rsid w:val="00543999"/>
    <w:rsid w:val="00543AB5"/>
    <w:rsid w:val="005448AD"/>
    <w:rsid w:val="00544B6D"/>
    <w:rsid w:val="0054524D"/>
    <w:rsid w:val="005455A7"/>
    <w:rsid w:val="0054646E"/>
    <w:rsid w:val="005501C2"/>
    <w:rsid w:val="00550E12"/>
    <w:rsid w:val="00552354"/>
    <w:rsid w:val="00555E2B"/>
    <w:rsid w:val="00557888"/>
    <w:rsid w:val="00557DBF"/>
    <w:rsid w:val="00557F66"/>
    <w:rsid w:val="005603B0"/>
    <w:rsid w:val="00560C77"/>
    <w:rsid w:val="00560F43"/>
    <w:rsid w:val="005610F3"/>
    <w:rsid w:val="00561613"/>
    <w:rsid w:val="005618BC"/>
    <w:rsid w:val="0056190A"/>
    <w:rsid w:val="00561F84"/>
    <w:rsid w:val="005628E3"/>
    <w:rsid w:val="0056434E"/>
    <w:rsid w:val="00565DA1"/>
    <w:rsid w:val="00565DC7"/>
    <w:rsid w:val="00565EA3"/>
    <w:rsid w:val="00566B13"/>
    <w:rsid w:val="005678F7"/>
    <w:rsid w:val="00567B84"/>
    <w:rsid w:val="005701B2"/>
    <w:rsid w:val="00570693"/>
    <w:rsid w:val="00570FC0"/>
    <w:rsid w:val="00571A4C"/>
    <w:rsid w:val="00571BE2"/>
    <w:rsid w:val="00573871"/>
    <w:rsid w:val="00573C58"/>
    <w:rsid w:val="00574EF7"/>
    <w:rsid w:val="00574F27"/>
    <w:rsid w:val="00574F2B"/>
    <w:rsid w:val="00574FDA"/>
    <w:rsid w:val="00575961"/>
    <w:rsid w:val="0057654D"/>
    <w:rsid w:val="0057711C"/>
    <w:rsid w:val="00577D93"/>
    <w:rsid w:val="00577FC1"/>
    <w:rsid w:val="005801B0"/>
    <w:rsid w:val="00580905"/>
    <w:rsid w:val="00580F77"/>
    <w:rsid w:val="005816BC"/>
    <w:rsid w:val="005817E6"/>
    <w:rsid w:val="005819FC"/>
    <w:rsid w:val="005821DE"/>
    <w:rsid w:val="00582313"/>
    <w:rsid w:val="00582970"/>
    <w:rsid w:val="00582BA3"/>
    <w:rsid w:val="00582FD7"/>
    <w:rsid w:val="00584360"/>
    <w:rsid w:val="00584661"/>
    <w:rsid w:val="00584C82"/>
    <w:rsid w:val="00585100"/>
    <w:rsid w:val="00587466"/>
    <w:rsid w:val="00587620"/>
    <w:rsid w:val="00590AC7"/>
    <w:rsid w:val="00590BBF"/>
    <w:rsid w:val="00590DC0"/>
    <w:rsid w:val="005930AF"/>
    <w:rsid w:val="00593370"/>
    <w:rsid w:val="00593F83"/>
    <w:rsid w:val="00595864"/>
    <w:rsid w:val="00595A8C"/>
    <w:rsid w:val="00595F0D"/>
    <w:rsid w:val="0059656F"/>
    <w:rsid w:val="005966D0"/>
    <w:rsid w:val="0059687B"/>
    <w:rsid w:val="00596A52"/>
    <w:rsid w:val="00597117"/>
    <w:rsid w:val="0059750D"/>
    <w:rsid w:val="00597E8A"/>
    <w:rsid w:val="00597EEC"/>
    <w:rsid w:val="005A006C"/>
    <w:rsid w:val="005A03ED"/>
    <w:rsid w:val="005A1FA3"/>
    <w:rsid w:val="005A2379"/>
    <w:rsid w:val="005A2561"/>
    <w:rsid w:val="005A2588"/>
    <w:rsid w:val="005A2896"/>
    <w:rsid w:val="005A29C0"/>
    <w:rsid w:val="005A3105"/>
    <w:rsid w:val="005A3997"/>
    <w:rsid w:val="005A3D0D"/>
    <w:rsid w:val="005A3D27"/>
    <w:rsid w:val="005A41F5"/>
    <w:rsid w:val="005A44C4"/>
    <w:rsid w:val="005A4575"/>
    <w:rsid w:val="005A56C6"/>
    <w:rsid w:val="005A5D64"/>
    <w:rsid w:val="005A5EBC"/>
    <w:rsid w:val="005A6E32"/>
    <w:rsid w:val="005A7346"/>
    <w:rsid w:val="005A76F0"/>
    <w:rsid w:val="005A7838"/>
    <w:rsid w:val="005A7C00"/>
    <w:rsid w:val="005B12B8"/>
    <w:rsid w:val="005B1762"/>
    <w:rsid w:val="005B1FC5"/>
    <w:rsid w:val="005B25E8"/>
    <w:rsid w:val="005B2D3E"/>
    <w:rsid w:val="005B3536"/>
    <w:rsid w:val="005B5485"/>
    <w:rsid w:val="005B5D04"/>
    <w:rsid w:val="005B69E4"/>
    <w:rsid w:val="005B7314"/>
    <w:rsid w:val="005C04EF"/>
    <w:rsid w:val="005C142C"/>
    <w:rsid w:val="005C180B"/>
    <w:rsid w:val="005C2137"/>
    <w:rsid w:val="005C27AB"/>
    <w:rsid w:val="005C3146"/>
    <w:rsid w:val="005C4215"/>
    <w:rsid w:val="005C4573"/>
    <w:rsid w:val="005C45B3"/>
    <w:rsid w:val="005C496B"/>
    <w:rsid w:val="005C4C6F"/>
    <w:rsid w:val="005C5216"/>
    <w:rsid w:val="005C5392"/>
    <w:rsid w:val="005C5620"/>
    <w:rsid w:val="005C595A"/>
    <w:rsid w:val="005C6362"/>
    <w:rsid w:val="005C6E8B"/>
    <w:rsid w:val="005C6EDF"/>
    <w:rsid w:val="005C7401"/>
    <w:rsid w:val="005C7A95"/>
    <w:rsid w:val="005C7C0D"/>
    <w:rsid w:val="005C7C6C"/>
    <w:rsid w:val="005D0B36"/>
    <w:rsid w:val="005D19E5"/>
    <w:rsid w:val="005D2271"/>
    <w:rsid w:val="005D2685"/>
    <w:rsid w:val="005D2797"/>
    <w:rsid w:val="005D2E72"/>
    <w:rsid w:val="005D327F"/>
    <w:rsid w:val="005D3DE9"/>
    <w:rsid w:val="005D426F"/>
    <w:rsid w:val="005D5A8E"/>
    <w:rsid w:val="005D786A"/>
    <w:rsid w:val="005D7E8A"/>
    <w:rsid w:val="005D7EC5"/>
    <w:rsid w:val="005E04B4"/>
    <w:rsid w:val="005E0905"/>
    <w:rsid w:val="005E1135"/>
    <w:rsid w:val="005E1D32"/>
    <w:rsid w:val="005E263D"/>
    <w:rsid w:val="005E2869"/>
    <w:rsid w:val="005E2B6D"/>
    <w:rsid w:val="005E344F"/>
    <w:rsid w:val="005E3E79"/>
    <w:rsid w:val="005E4D49"/>
    <w:rsid w:val="005E5381"/>
    <w:rsid w:val="005E5487"/>
    <w:rsid w:val="005E5689"/>
    <w:rsid w:val="005E5896"/>
    <w:rsid w:val="005E5C04"/>
    <w:rsid w:val="005E641C"/>
    <w:rsid w:val="005E6760"/>
    <w:rsid w:val="005E6D9B"/>
    <w:rsid w:val="005E733D"/>
    <w:rsid w:val="005E7587"/>
    <w:rsid w:val="005E7F56"/>
    <w:rsid w:val="005F0E93"/>
    <w:rsid w:val="005F1422"/>
    <w:rsid w:val="005F1CE1"/>
    <w:rsid w:val="005F1D9C"/>
    <w:rsid w:val="005F38FF"/>
    <w:rsid w:val="005F41F6"/>
    <w:rsid w:val="005F4543"/>
    <w:rsid w:val="005F4E19"/>
    <w:rsid w:val="005F536C"/>
    <w:rsid w:val="005F539F"/>
    <w:rsid w:val="005F58F9"/>
    <w:rsid w:val="005F6315"/>
    <w:rsid w:val="005F71E7"/>
    <w:rsid w:val="006018C3"/>
    <w:rsid w:val="00601D02"/>
    <w:rsid w:val="006020B9"/>
    <w:rsid w:val="006022FE"/>
    <w:rsid w:val="006029A4"/>
    <w:rsid w:val="00604710"/>
    <w:rsid w:val="00604C95"/>
    <w:rsid w:val="006054E1"/>
    <w:rsid w:val="006065FF"/>
    <w:rsid w:val="0060796A"/>
    <w:rsid w:val="00607EEE"/>
    <w:rsid w:val="006105A2"/>
    <w:rsid w:val="00610E75"/>
    <w:rsid w:val="00611CB4"/>
    <w:rsid w:val="00612A7A"/>
    <w:rsid w:val="00613316"/>
    <w:rsid w:val="00613AA4"/>
    <w:rsid w:val="00614343"/>
    <w:rsid w:val="0061443D"/>
    <w:rsid w:val="00616E15"/>
    <w:rsid w:val="00616EB4"/>
    <w:rsid w:val="00617C8D"/>
    <w:rsid w:val="00620067"/>
    <w:rsid w:val="006207EB"/>
    <w:rsid w:val="006212AF"/>
    <w:rsid w:val="00621440"/>
    <w:rsid w:val="00622089"/>
    <w:rsid w:val="00622624"/>
    <w:rsid w:val="0062309A"/>
    <w:rsid w:val="00623289"/>
    <w:rsid w:val="00623A1E"/>
    <w:rsid w:val="00623DAF"/>
    <w:rsid w:val="00624B63"/>
    <w:rsid w:val="00624B73"/>
    <w:rsid w:val="006254DB"/>
    <w:rsid w:val="00626CF9"/>
    <w:rsid w:val="00626DAB"/>
    <w:rsid w:val="00630CF2"/>
    <w:rsid w:val="00630FF0"/>
    <w:rsid w:val="006312E9"/>
    <w:rsid w:val="00631921"/>
    <w:rsid w:val="00633663"/>
    <w:rsid w:val="006336DE"/>
    <w:rsid w:val="00633884"/>
    <w:rsid w:val="00633E01"/>
    <w:rsid w:val="006346FA"/>
    <w:rsid w:val="0063503E"/>
    <w:rsid w:val="00635207"/>
    <w:rsid w:val="0063545C"/>
    <w:rsid w:val="0063592B"/>
    <w:rsid w:val="00636667"/>
    <w:rsid w:val="006366F2"/>
    <w:rsid w:val="00636D66"/>
    <w:rsid w:val="006376B5"/>
    <w:rsid w:val="006379F4"/>
    <w:rsid w:val="00640533"/>
    <w:rsid w:val="006405C2"/>
    <w:rsid w:val="00640E30"/>
    <w:rsid w:val="0064211D"/>
    <w:rsid w:val="0064268F"/>
    <w:rsid w:val="00642C2E"/>
    <w:rsid w:val="00642D38"/>
    <w:rsid w:val="006442A4"/>
    <w:rsid w:val="006446DE"/>
    <w:rsid w:val="006449C2"/>
    <w:rsid w:val="006459B5"/>
    <w:rsid w:val="00647092"/>
    <w:rsid w:val="006477ED"/>
    <w:rsid w:val="00647BE9"/>
    <w:rsid w:val="00650DA4"/>
    <w:rsid w:val="00651097"/>
    <w:rsid w:val="00651225"/>
    <w:rsid w:val="0065128F"/>
    <w:rsid w:val="006514A1"/>
    <w:rsid w:val="006515B9"/>
    <w:rsid w:val="00652352"/>
    <w:rsid w:val="0065516A"/>
    <w:rsid w:val="00655181"/>
    <w:rsid w:val="006559F6"/>
    <w:rsid w:val="00655CCE"/>
    <w:rsid w:val="00655D44"/>
    <w:rsid w:val="00656065"/>
    <w:rsid w:val="00656384"/>
    <w:rsid w:val="006566BD"/>
    <w:rsid w:val="00656C82"/>
    <w:rsid w:val="00657C9C"/>
    <w:rsid w:val="00660301"/>
    <w:rsid w:val="0066151B"/>
    <w:rsid w:val="00661C80"/>
    <w:rsid w:val="00661D54"/>
    <w:rsid w:val="00662A9A"/>
    <w:rsid w:val="00662BFA"/>
    <w:rsid w:val="00662F4C"/>
    <w:rsid w:val="0066317A"/>
    <w:rsid w:val="00663BC9"/>
    <w:rsid w:val="0066486C"/>
    <w:rsid w:val="00664B2E"/>
    <w:rsid w:val="00665DB7"/>
    <w:rsid w:val="00665E1A"/>
    <w:rsid w:val="00665ED8"/>
    <w:rsid w:val="006666F6"/>
    <w:rsid w:val="00666E85"/>
    <w:rsid w:val="006676AA"/>
    <w:rsid w:val="00667856"/>
    <w:rsid w:val="006678AC"/>
    <w:rsid w:val="0067002F"/>
    <w:rsid w:val="00670073"/>
    <w:rsid w:val="00670461"/>
    <w:rsid w:val="00670493"/>
    <w:rsid w:val="00670562"/>
    <w:rsid w:val="006714E4"/>
    <w:rsid w:val="006716D5"/>
    <w:rsid w:val="00671F4C"/>
    <w:rsid w:val="006722D8"/>
    <w:rsid w:val="0067239E"/>
    <w:rsid w:val="00673168"/>
    <w:rsid w:val="00673950"/>
    <w:rsid w:val="00673A5E"/>
    <w:rsid w:val="00673E45"/>
    <w:rsid w:val="00673E5D"/>
    <w:rsid w:val="006745C5"/>
    <w:rsid w:val="006752BE"/>
    <w:rsid w:val="0067571B"/>
    <w:rsid w:val="006758AF"/>
    <w:rsid w:val="00676187"/>
    <w:rsid w:val="0067636D"/>
    <w:rsid w:val="00677290"/>
    <w:rsid w:val="00677FFB"/>
    <w:rsid w:val="00681066"/>
    <w:rsid w:val="006811C3"/>
    <w:rsid w:val="00682297"/>
    <w:rsid w:val="00683873"/>
    <w:rsid w:val="00683897"/>
    <w:rsid w:val="00683DCD"/>
    <w:rsid w:val="00687C9C"/>
    <w:rsid w:val="00687E98"/>
    <w:rsid w:val="006901DC"/>
    <w:rsid w:val="00690A3E"/>
    <w:rsid w:val="00690B9D"/>
    <w:rsid w:val="00690D8F"/>
    <w:rsid w:val="00691DD9"/>
    <w:rsid w:val="006920DF"/>
    <w:rsid w:val="0069271D"/>
    <w:rsid w:val="0069309D"/>
    <w:rsid w:val="00693632"/>
    <w:rsid w:val="006938F9"/>
    <w:rsid w:val="00695DF6"/>
    <w:rsid w:val="00696027"/>
    <w:rsid w:val="00696157"/>
    <w:rsid w:val="0069648E"/>
    <w:rsid w:val="006964D7"/>
    <w:rsid w:val="00696A63"/>
    <w:rsid w:val="00697401"/>
    <w:rsid w:val="006A15F3"/>
    <w:rsid w:val="006A3F25"/>
    <w:rsid w:val="006A467B"/>
    <w:rsid w:val="006A6C87"/>
    <w:rsid w:val="006B03B2"/>
    <w:rsid w:val="006B12C2"/>
    <w:rsid w:val="006B2691"/>
    <w:rsid w:val="006B2D24"/>
    <w:rsid w:val="006B351E"/>
    <w:rsid w:val="006B3705"/>
    <w:rsid w:val="006B3B94"/>
    <w:rsid w:val="006B423F"/>
    <w:rsid w:val="006B5D30"/>
    <w:rsid w:val="006B772A"/>
    <w:rsid w:val="006C0E14"/>
    <w:rsid w:val="006C191C"/>
    <w:rsid w:val="006C1E64"/>
    <w:rsid w:val="006C2083"/>
    <w:rsid w:val="006C279A"/>
    <w:rsid w:val="006C2DFB"/>
    <w:rsid w:val="006C329D"/>
    <w:rsid w:val="006C333E"/>
    <w:rsid w:val="006C3624"/>
    <w:rsid w:val="006C3B3B"/>
    <w:rsid w:val="006C3B62"/>
    <w:rsid w:val="006C42CA"/>
    <w:rsid w:val="006C4C25"/>
    <w:rsid w:val="006C6900"/>
    <w:rsid w:val="006C7018"/>
    <w:rsid w:val="006D0009"/>
    <w:rsid w:val="006D107B"/>
    <w:rsid w:val="006D13EA"/>
    <w:rsid w:val="006D258A"/>
    <w:rsid w:val="006D29A1"/>
    <w:rsid w:val="006D2EF4"/>
    <w:rsid w:val="006D2F7D"/>
    <w:rsid w:val="006D461A"/>
    <w:rsid w:val="006D4A63"/>
    <w:rsid w:val="006D58B7"/>
    <w:rsid w:val="006D5F93"/>
    <w:rsid w:val="006D6613"/>
    <w:rsid w:val="006D6DF0"/>
    <w:rsid w:val="006D7976"/>
    <w:rsid w:val="006D7B18"/>
    <w:rsid w:val="006E01DE"/>
    <w:rsid w:val="006E02D6"/>
    <w:rsid w:val="006E1266"/>
    <w:rsid w:val="006E1325"/>
    <w:rsid w:val="006E1DE0"/>
    <w:rsid w:val="006E1E08"/>
    <w:rsid w:val="006E2135"/>
    <w:rsid w:val="006E21CB"/>
    <w:rsid w:val="006E270A"/>
    <w:rsid w:val="006E29B0"/>
    <w:rsid w:val="006E2CD7"/>
    <w:rsid w:val="006E2D89"/>
    <w:rsid w:val="006E3852"/>
    <w:rsid w:val="006E6A72"/>
    <w:rsid w:val="006E6A7B"/>
    <w:rsid w:val="006E6D23"/>
    <w:rsid w:val="006E751A"/>
    <w:rsid w:val="006F050E"/>
    <w:rsid w:val="006F1E6D"/>
    <w:rsid w:val="006F1EFB"/>
    <w:rsid w:val="006F23CF"/>
    <w:rsid w:val="006F29B7"/>
    <w:rsid w:val="006F2B00"/>
    <w:rsid w:val="006F33AC"/>
    <w:rsid w:val="006F3494"/>
    <w:rsid w:val="006F3E3B"/>
    <w:rsid w:val="006F4070"/>
    <w:rsid w:val="006F4964"/>
    <w:rsid w:val="006F5488"/>
    <w:rsid w:val="006F6261"/>
    <w:rsid w:val="006F657B"/>
    <w:rsid w:val="006F675A"/>
    <w:rsid w:val="006F68A8"/>
    <w:rsid w:val="006F6DD4"/>
    <w:rsid w:val="006F711B"/>
    <w:rsid w:val="006F746F"/>
    <w:rsid w:val="006F7C19"/>
    <w:rsid w:val="00700B81"/>
    <w:rsid w:val="007016D5"/>
    <w:rsid w:val="00701DA3"/>
    <w:rsid w:val="00701E39"/>
    <w:rsid w:val="0070210B"/>
    <w:rsid w:val="0070224C"/>
    <w:rsid w:val="0070296D"/>
    <w:rsid w:val="00702AFD"/>
    <w:rsid w:val="00705422"/>
    <w:rsid w:val="00705B19"/>
    <w:rsid w:val="00705E57"/>
    <w:rsid w:val="007060A9"/>
    <w:rsid w:val="0070651F"/>
    <w:rsid w:val="007078EA"/>
    <w:rsid w:val="00710B8A"/>
    <w:rsid w:val="00711098"/>
    <w:rsid w:val="00711374"/>
    <w:rsid w:val="00711A1E"/>
    <w:rsid w:val="007126E2"/>
    <w:rsid w:val="00713C46"/>
    <w:rsid w:val="00713ECD"/>
    <w:rsid w:val="00715340"/>
    <w:rsid w:val="00715717"/>
    <w:rsid w:val="007161C3"/>
    <w:rsid w:val="007178A6"/>
    <w:rsid w:val="00717A27"/>
    <w:rsid w:val="00721650"/>
    <w:rsid w:val="00721877"/>
    <w:rsid w:val="00721D25"/>
    <w:rsid w:val="00721F29"/>
    <w:rsid w:val="00722DB3"/>
    <w:rsid w:val="00722DDD"/>
    <w:rsid w:val="00723100"/>
    <w:rsid w:val="00724103"/>
    <w:rsid w:val="0072549F"/>
    <w:rsid w:val="00725F12"/>
    <w:rsid w:val="00726C4E"/>
    <w:rsid w:val="00727E35"/>
    <w:rsid w:val="007307FD"/>
    <w:rsid w:val="00730AC6"/>
    <w:rsid w:val="00731041"/>
    <w:rsid w:val="007318F9"/>
    <w:rsid w:val="00732B68"/>
    <w:rsid w:val="007332E6"/>
    <w:rsid w:val="00733B93"/>
    <w:rsid w:val="00733F35"/>
    <w:rsid w:val="00734586"/>
    <w:rsid w:val="007358C4"/>
    <w:rsid w:val="007361CE"/>
    <w:rsid w:val="00736355"/>
    <w:rsid w:val="00736CA4"/>
    <w:rsid w:val="00736F47"/>
    <w:rsid w:val="00737E1E"/>
    <w:rsid w:val="0074010C"/>
    <w:rsid w:val="0074015A"/>
    <w:rsid w:val="007406C0"/>
    <w:rsid w:val="00740B04"/>
    <w:rsid w:val="007417C3"/>
    <w:rsid w:val="007424BA"/>
    <w:rsid w:val="00742694"/>
    <w:rsid w:val="00743A31"/>
    <w:rsid w:val="007466E7"/>
    <w:rsid w:val="00746EC0"/>
    <w:rsid w:val="00750CBE"/>
    <w:rsid w:val="0075157F"/>
    <w:rsid w:val="00753229"/>
    <w:rsid w:val="00753CAA"/>
    <w:rsid w:val="00753FFE"/>
    <w:rsid w:val="00754A07"/>
    <w:rsid w:val="00754F38"/>
    <w:rsid w:val="00755979"/>
    <w:rsid w:val="007559AB"/>
    <w:rsid w:val="00756B11"/>
    <w:rsid w:val="00756DD9"/>
    <w:rsid w:val="00756EBD"/>
    <w:rsid w:val="007573BE"/>
    <w:rsid w:val="00757542"/>
    <w:rsid w:val="007577EB"/>
    <w:rsid w:val="00761AE0"/>
    <w:rsid w:val="007624F2"/>
    <w:rsid w:val="007648B0"/>
    <w:rsid w:val="00765174"/>
    <w:rsid w:val="007655A3"/>
    <w:rsid w:val="007658A3"/>
    <w:rsid w:val="00765D82"/>
    <w:rsid w:val="00765FBF"/>
    <w:rsid w:val="007665BD"/>
    <w:rsid w:val="00766DF8"/>
    <w:rsid w:val="0076793A"/>
    <w:rsid w:val="0077042C"/>
    <w:rsid w:val="007704B1"/>
    <w:rsid w:val="007715AD"/>
    <w:rsid w:val="00771C67"/>
    <w:rsid w:val="00771D73"/>
    <w:rsid w:val="0077287D"/>
    <w:rsid w:val="0077310C"/>
    <w:rsid w:val="007736E4"/>
    <w:rsid w:val="007740FC"/>
    <w:rsid w:val="00774C2B"/>
    <w:rsid w:val="00775BE2"/>
    <w:rsid w:val="00780961"/>
    <w:rsid w:val="007809CD"/>
    <w:rsid w:val="00780A3C"/>
    <w:rsid w:val="00780ED0"/>
    <w:rsid w:val="00781D13"/>
    <w:rsid w:val="00782764"/>
    <w:rsid w:val="00782830"/>
    <w:rsid w:val="007840B8"/>
    <w:rsid w:val="00784592"/>
    <w:rsid w:val="007846D4"/>
    <w:rsid w:val="00784D90"/>
    <w:rsid w:val="007860EC"/>
    <w:rsid w:val="00786E09"/>
    <w:rsid w:val="007871C9"/>
    <w:rsid w:val="007909F4"/>
    <w:rsid w:val="00790E42"/>
    <w:rsid w:val="00791667"/>
    <w:rsid w:val="00791ACB"/>
    <w:rsid w:val="00791B6A"/>
    <w:rsid w:val="00791ED3"/>
    <w:rsid w:val="00792485"/>
    <w:rsid w:val="00793985"/>
    <w:rsid w:val="00793CB9"/>
    <w:rsid w:val="00795092"/>
    <w:rsid w:val="00795425"/>
    <w:rsid w:val="007955FC"/>
    <w:rsid w:val="00796C89"/>
    <w:rsid w:val="007A09B6"/>
    <w:rsid w:val="007A1093"/>
    <w:rsid w:val="007A1478"/>
    <w:rsid w:val="007A2078"/>
    <w:rsid w:val="007A2371"/>
    <w:rsid w:val="007A23B6"/>
    <w:rsid w:val="007A24FD"/>
    <w:rsid w:val="007A3DCB"/>
    <w:rsid w:val="007A431F"/>
    <w:rsid w:val="007A4E9D"/>
    <w:rsid w:val="007A506D"/>
    <w:rsid w:val="007A56C1"/>
    <w:rsid w:val="007A673A"/>
    <w:rsid w:val="007A732A"/>
    <w:rsid w:val="007B0CE4"/>
    <w:rsid w:val="007B2B69"/>
    <w:rsid w:val="007B36A1"/>
    <w:rsid w:val="007B36B9"/>
    <w:rsid w:val="007B4663"/>
    <w:rsid w:val="007B4D2F"/>
    <w:rsid w:val="007B6D4E"/>
    <w:rsid w:val="007C0714"/>
    <w:rsid w:val="007C15B0"/>
    <w:rsid w:val="007C2207"/>
    <w:rsid w:val="007C27A4"/>
    <w:rsid w:val="007C2FB6"/>
    <w:rsid w:val="007C2FE9"/>
    <w:rsid w:val="007C32BD"/>
    <w:rsid w:val="007C36B3"/>
    <w:rsid w:val="007C3A80"/>
    <w:rsid w:val="007C3CD4"/>
    <w:rsid w:val="007C3FF1"/>
    <w:rsid w:val="007C4A1D"/>
    <w:rsid w:val="007C4C2F"/>
    <w:rsid w:val="007C5879"/>
    <w:rsid w:val="007C5DA3"/>
    <w:rsid w:val="007C7186"/>
    <w:rsid w:val="007D0477"/>
    <w:rsid w:val="007D0D22"/>
    <w:rsid w:val="007D1496"/>
    <w:rsid w:val="007D27C5"/>
    <w:rsid w:val="007D3039"/>
    <w:rsid w:val="007D31E0"/>
    <w:rsid w:val="007D40B7"/>
    <w:rsid w:val="007D4C8E"/>
    <w:rsid w:val="007D4D75"/>
    <w:rsid w:val="007D57FA"/>
    <w:rsid w:val="007D5E90"/>
    <w:rsid w:val="007D614A"/>
    <w:rsid w:val="007D65A1"/>
    <w:rsid w:val="007D7265"/>
    <w:rsid w:val="007D78FC"/>
    <w:rsid w:val="007E0124"/>
    <w:rsid w:val="007E07C7"/>
    <w:rsid w:val="007E0CBB"/>
    <w:rsid w:val="007E1A77"/>
    <w:rsid w:val="007E21C7"/>
    <w:rsid w:val="007E2CF0"/>
    <w:rsid w:val="007E3C71"/>
    <w:rsid w:val="007E4673"/>
    <w:rsid w:val="007E482B"/>
    <w:rsid w:val="007E57BB"/>
    <w:rsid w:val="007E6781"/>
    <w:rsid w:val="007E7772"/>
    <w:rsid w:val="007F011F"/>
    <w:rsid w:val="007F0B2A"/>
    <w:rsid w:val="007F1110"/>
    <w:rsid w:val="007F1B9D"/>
    <w:rsid w:val="007F1BEF"/>
    <w:rsid w:val="007F2EFE"/>
    <w:rsid w:val="007F36DF"/>
    <w:rsid w:val="007F4131"/>
    <w:rsid w:val="007F43CC"/>
    <w:rsid w:val="007F4804"/>
    <w:rsid w:val="007F56E4"/>
    <w:rsid w:val="007F57DE"/>
    <w:rsid w:val="007F5964"/>
    <w:rsid w:val="007F6177"/>
    <w:rsid w:val="007F62FD"/>
    <w:rsid w:val="007F64E7"/>
    <w:rsid w:val="007F6B55"/>
    <w:rsid w:val="007F6C5C"/>
    <w:rsid w:val="007F7376"/>
    <w:rsid w:val="007F73BB"/>
    <w:rsid w:val="00800209"/>
    <w:rsid w:val="00800ABF"/>
    <w:rsid w:val="00801352"/>
    <w:rsid w:val="00801AD4"/>
    <w:rsid w:val="00802AAE"/>
    <w:rsid w:val="00803186"/>
    <w:rsid w:val="00803480"/>
    <w:rsid w:val="0080385B"/>
    <w:rsid w:val="008044FA"/>
    <w:rsid w:val="008045B1"/>
    <w:rsid w:val="00804775"/>
    <w:rsid w:val="00805B5A"/>
    <w:rsid w:val="00805BC3"/>
    <w:rsid w:val="008061D9"/>
    <w:rsid w:val="008061EC"/>
    <w:rsid w:val="00806347"/>
    <w:rsid w:val="008074F9"/>
    <w:rsid w:val="00807D1B"/>
    <w:rsid w:val="00807D73"/>
    <w:rsid w:val="00810129"/>
    <w:rsid w:val="00810402"/>
    <w:rsid w:val="008104F2"/>
    <w:rsid w:val="0081062A"/>
    <w:rsid w:val="00810CB5"/>
    <w:rsid w:val="00811610"/>
    <w:rsid w:val="008130D1"/>
    <w:rsid w:val="00813AB0"/>
    <w:rsid w:val="008151B8"/>
    <w:rsid w:val="008155D3"/>
    <w:rsid w:val="0081729D"/>
    <w:rsid w:val="00817A6D"/>
    <w:rsid w:val="00817BF6"/>
    <w:rsid w:val="00820EFF"/>
    <w:rsid w:val="00821483"/>
    <w:rsid w:val="00821A52"/>
    <w:rsid w:val="00822AC0"/>
    <w:rsid w:val="00822B26"/>
    <w:rsid w:val="008239C6"/>
    <w:rsid w:val="00823F7A"/>
    <w:rsid w:val="00825234"/>
    <w:rsid w:val="00825B4E"/>
    <w:rsid w:val="00825F2C"/>
    <w:rsid w:val="0082649E"/>
    <w:rsid w:val="00826951"/>
    <w:rsid w:val="008269CA"/>
    <w:rsid w:val="00827491"/>
    <w:rsid w:val="0082754E"/>
    <w:rsid w:val="008305E6"/>
    <w:rsid w:val="00831710"/>
    <w:rsid w:val="00833F75"/>
    <w:rsid w:val="00834671"/>
    <w:rsid w:val="008349A6"/>
    <w:rsid w:val="00834B77"/>
    <w:rsid w:val="00834DFB"/>
    <w:rsid w:val="008350A4"/>
    <w:rsid w:val="00835682"/>
    <w:rsid w:val="008358D5"/>
    <w:rsid w:val="008376E9"/>
    <w:rsid w:val="008401C7"/>
    <w:rsid w:val="00840388"/>
    <w:rsid w:val="008408E2"/>
    <w:rsid w:val="00841474"/>
    <w:rsid w:val="00841801"/>
    <w:rsid w:val="00841E9C"/>
    <w:rsid w:val="00842975"/>
    <w:rsid w:val="008437D6"/>
    <w:rsid w:val="00843BAB"/>
    <w:rsid w:val="008440C5"/>
    <w:rsid w:val="00844507"/>
    <w:rsid w:val="008446E2"/>
    <w:rsid w:val="008447C1"/>
    <w:rsid w:val="00845059"/>
    <w:rsid w:val="00845529"/>
    <w:rsid w:val="008464C2"/>
    <w:rsid w:val="00846784"/>
    <w:rsid w:val="00846E37"/>
    <w:rsid w:val="00851124"/>
    <w:rsid w:val="00853001"/>
    <w:rsid w:val="00853123"/>
    <w:rsid w:val="00853CCA"/>
    <w:rsid w:val="00853D1F"/>
    <w:rsid w:val="00855184"/>
    <w:rsid w:val="0085526D"/>
    <w:rsid w:val="00855844"/>
    <w:rsid w:val="008558D0"/>
    <w:rsid w:val="008561C6"/>
    <w:rsid w:val="00856212"/>
    <w:rsid w:val="008567DA"/>
    <w:rsid w:val="00856C0A"/>
    <w:rsid w:val="00860376"/>
    <w:rsid w:val="00860F61"/>
    <w:rsid w:val="0086123A"/>
    <w:rsid w:val="0086144D"/>
    <w:rsid w:val="00861662"/>
    <w:rsid w:val="00861E97"/>
    <w:rsid w:val="00862E42"/>
    <w:rsid w:val="008648A2"/>
    <w:rsid w:val="00865547"/>
    <w:rsid w:val="0086572C"/>
    <w:rsid w:val="00865B10"/>
    <w:rsid w:val="00865C26"/>
    <w:rsid w:val="00865D79"/>
    <w:rsid w:val="00866747"/>
    <w:rsid w:val="008671F6"/>
    <w:rsid w:val="0086729D"/>
    <w:rsid w:val="008676A6"/>
    <w:rsid w:val="008679E0"/>
    <w:rsid w:val="00867B7A"/>
    <w:rsid w:val="00867E32"/>
    <w:rsid w:val="00870CF1"/>
    <w:rsid w:val="00871819"/>
    <w:rsid w:val="00872393"/>
    <w:rsid w:val="008724DD"/>
    <w:rsid w:val="00872B40"/>
    <w:rsid w:val="008738C5"/>
    <w:rsid w:val="0087470B"/>
    <w:rsid w:val="00875858"/>
    <w:rsid w:val="00875CA9"/>
    <w:rsid w:val="00876371"/>
    <w:rsid w:val="008767DE"/>
    <w:rsid w:val="00877C4E"/>
    <w:rsid w:val="008803EE"/>
    <w:rsid w:val="0088064C"/>
    <w:rsid w:val="00881346"/>
    <w:rsid w:val="008814AD"/>
    <w:rsid w:val="008825DD"/>
    <w:rsid w:val="008826A8"/>
    <w:rsid w:val="00883D8D"/>
    <w:rsid w:val="00884008"/>
    <w:rsid w:val="00884198"/>
    <w:rsid w:val="00884683"/>
    <w:rsid w:val="00884D1E"/>
    <w:rsid w:val="0088512A"/>
    <w:rsid w:val="00886727"/>
    <w:rsid w:val="00887459"/>
    <w:rsid w:val="00887E5E"/>
    <w:rsid w:val="0089063D"/>
    <w:rsid w:val="00891B21"/>
    <w:rsid w:val="00891E3A"/>
    <w:rsid w:val="00892022"/>
    <w:rsid w:val="00892353"/>
    <w:rsid w:val="00892AC4"/>
    <w:rsid w:val="00892FF2"/>
    <w:rsid w:val="0089382C"/>
    <w:rsid w:val="00893A23"/>
    <w:rsid w:val="00893AE6"/>
    <w:rsid w:val="00893E22"/>
    <w:rsid w:val="00894238"/>
    <w:rsid w:val="00894BD5"/>
    <w:rsid w:val="00894E97"/>
    <w:rsid w:val="008957E8"/>
    <w:rsid w:val="00895899"/>
    <w:rsid w:val="008958F8"/>
    <w:rsid w:val="00896324"/>
    <w:rsid w:val="00896578"/>
    <w:rsid w:val="00896E84"/>
    <w:rsid w:val="008970CE"/>
    <w:rsid w:val="00897ABE"/>
    <w:rsid w:val="008A1756"/>
    <w:rsid w:val="008A24C5"/>
    <w:rsid w:val="008A2C55"/>
    <w:rsid w:val="008A2EC6"/>
    <w:rsid w:val="008A3A6B"/>
    <w:rsid w:val="008A3E37"/>
    <w:rsid w:val="008A3F3C"/>
    <w:rsid w:val="008A526C"/>
    <w:rsid w:val="008A53DD"/>
    <w:rsid w:val="008A57F7"/>
    <w:rsid w:val="008A61CC"/>
    <w:rsid w:val="008B0358"/>
    <w:rsid w:val="008B09B6"/>
    <w:rsid w:val="008B0CD2"/>
    <w:rsid w:val="008B133B"/>
    <w:rsid w:val="008B20BE"/>
    <w:rsid w:val="008B2528"/>
    <w:rsid w:val="008B28EF"/>
    <w:rsid w:val="008B2A9B"/>
    <w:rsid w:val="008B5C98"/>
    <w:rsid w:val="008B5FA5"/>
    <w:rsid w:val="008B6371"/>
    <w:rsid w:val="008B6DD2"/>
    <w:rsid w:val="008B7C2A"/>
    <w:rsid w:val="008C0339"/>
    <w:rsid w:val="008C0383"/>
    <w:rsid w:val="008C08DD"/>
    <w:rsid w:val="008C19AC"/>
    <w:rsid w:val="008C29E9"/>
    <w:rsid w:val="008C2A02"/>
    <w:rsid w:val="008C75DE"/>
    <w:rsid w:val="008C77CB"/>
    <w:rsid w:val="008C7B39"/>
    <w:rsid w:val="008D176A"/>
    <w:rsid w:val="008D1C82"/>
    <w:rsid w:val="008D3012"/>
    <w:rsid w:val="008D30A9"/>
    <w:rsid w:val="008D361B"/>
    <w:rsid w:val="008D389B"/>
    <w:rsid w:val="008D414A"/>
    <w:rsid w:val="008D4216"/>
    <w:rsid w:val="008D46E0"/>
    <w:rsid w:val="008D4C62"/>
    <w:rsid w:val="008D4FD3"/>
    <w:rsid w:val="008D51D0"/>
    <w:rsid w:val="008D5662"/>
    <w:rsid w:val="008D6136"/>
    <w:rsid w:val="008D68EA"/>
    <w:rsid w:val="008D6928"/>
    <w:rsid w:val="008D6982"/>
    <w:rsid w:val="008D6988"/>
    <w:rsid w:val="008D6E1D"/>
    <w:rsid w:val="008D7D2F"/>
    <w:rsid w:val="008E0D6F"/>
    <w:rsid w:val="008E0D9F"/>
    <w:rsid w:val="008E1AA6"/>
    <w:rsid w:val="008E20BF"/>
    <w:rsid w:val="008E264D"/>
    <w:rsid w:val="008E2FA7"/>
    <w:rsid w:val="008E3042"/>
    <w:rsid w:val="008E3764"/>
    <w:rsid w:val="008E4283"/>
    <w:rsid w:val="008E500C"/>
    <w:rsid w:val="008E65BC"/>
    <w:rsid w:val="008E685C"/>
    <w:rsid w:val="008E6B81"/>
    <w:rsid w:val="008E7132"/>
    <w:rsid w:val="008E714D"/>
    <w:rsid w:val="008E773D"/>
    <w:rsid w:val="008E7E57"/>
    <w:rsid w:val="008F06C6"/>
    <w:rsid w:val="008F0F4E"/>
    <w:rsid w:val="008F12C6"/>
    <w:rsid w:val="008F259B"/>
    <w:rsid w:val="008F2DA0"/>
    <w:rsid w:val="008F3577"/>
    <w:rsid w:val="008F38BB"/>
    <w:rsid w:val="008F38E7"/>
    <w:rsid w:val="008F3CA7"/>
    <w:rsid w:val="008F46E5"/>
    <w:rsid w:val="008F4CDC"/>
    <w:rsid w:val="008F587E"/>
    <w:rsid w:val="008F593B"/>
    <w:rsid w:val="008F5BC4"/>
    <w:rsid w:val="008F6573"/>
    <w:rsid w:val="008F7731"/>
    <w:rsid w:val="00900028"/>
    <w:rsid w:val="00900441"/>
    <w:rsid w:val="00900F14"/>
    <w:rsid w:val="009016FA"/>
    <w:rsid w:val="00902904"/>
    <w:rsid w:val="00903AD1"/>
    <w:rsid w:val="00904280"/>
    <w:rsid w:val="00904515"/>
    <w:rsid w:val="009047A0"/>
    <w:rsid w:val="0090484A"/>
    <w:rsid w:val="0090640B"/>
    <w:rsid w:val="00906610"/>
    <w:rsid w:val="00907D72"/>
    <w:rsid w:val="00907D73"/>
    <w:rsid w:val="00907DAE"/>
    <w:rsid w:val="00907F77"/>
    <w:rsid w:val="009107C5"/>
    <w:rsid w:val="00911152"/>
    <w:rsid w:val="00912FC2"/>
    <w:rsid w:val="00914363"/>
    <w:rsid w:val="009143EE"/>
    <w:rsid w:val="0091582F"/>
    <w:rsid w:val="00915C36"/>
    <w:rsid w:val="00916718"/>
    <w:rsid w:val="00916BB9"/>
    <w:rsid w:val="00917101"/>
    <w:rsid w:val="00920651"/>
    <w:rsid w:val="00920A6D"/>
    <w:rsid w:val="009210EE"/>
    <w:rsid w:val="0092180C"/>
    <w:rsid w:val="00921904"/>
    <w:rsid w:val="0092214D"/>
    <w:rsid w:val="00922925"/>
    <w:rsid w:val="00922C35"/>
    <w:rsid w:val="00923694"/>
    <w:rsid w:val="0092417E"/>
    <w:rsid w:val="0092496B"/>
    <w:rsid w:val="00924DA6"/>
    <w:rsid w:val="00924F8C"/>
    <w:rsid w:val="009253CB"/>
    <w:rsid w:val="00925BF3"/>
    <w:rsid w:val="00927A00"/>
    <w:rsid w:val="00930A90"/>
    <w:rsid w:val="009314EF"/>
    <w:rsid w:val="009319F2"/>
    <w:rsid w:val="009326BF"/>
    <w:rsid w:val="00933AF2"/>
    <w:rsid w:val="00933F26"/>
    <w:rsid w:val="0093672E"/>
    <w:rsid w:val="0093687B"/>
    <w:rsid w:val="00936A72"/>
    <w:rsid w:val="00937EAE"/>
    <w:rsid w:val="00940A50"/>
    <w:rsid w:val="0094168E"/>
    <w:rsid w:val="00941A62"/>
    <w:rsid w:val="00941B12"/>
    <w:rsid w:val="0094211E"/>
    <w:rsid w:val="00942A4B"/>
    <w:rsid w:val="00943F15"/>
    <w:rsid w:val="009442C6"/>
    <w:rsid w:val="0094474A"/>
    <w:rsid w:val="00944865"/>
    <w:rsid w:val="009455DC"/>
    <w:rsid w:val="00945950"/>
    <w:rsid w:val="00945D7C"/>
    <w:rsid w:val="00945DE7"/>
    <w:rsid w:val="009464DA"/>
    <w:rsid w:val="009466ED"/>
    <w:rsid w:val="00946981"/>
    <w:rsid w:val="00946DD4"/>
    <w:rsid w:val="00946FAF"/>
    <w:rsid w:val="00947006"/>
    <w:rsid w:val="00950664"/>
    <w:rsid w:val="00951B5C"/>
    <w:rsid w:val="00952273"/>
    <w:rsid w:val="00952966"/>
    <w:rsid w:val="00952B01"/>
    <w:rsid w:val="00952C85"/>
    <w:rsid w:val="00953241"/>
    <w:rsid w:val="00953878"/>
    <w:rsid w:val="00953DF5"/>
    <w:rsid w:val="00954112"/>
    <w:rsid w:val="00954EE5"/>
    <w:rsid w:val="0095544D"/>
    <w:rsid w:val="00955A58"/>
    <w:rsid w:val="00955B5C"/>
    <w:rsid w:val="00955B97"/>
    <w:rsid w:val="009605CA"/>
    <w:rsid w:val="009607E0"/>
    <w:rsid w:val="00962889"/>
    <w:rsid w:val="00963203"/>
    <w:rsid w:val="00963A3A"/>
    <w:rsid w:val="00963F90"/>
    <w:rsid w:val="00964689"/>
    <w:rsid w:val="00965171"/>
    <w:rsid w:val="00965FB7"/>
    <w:rsid w:val="009663E9"/>
    <w:rsid w:val="00967A7F"/>
    <w:rsid w:val="00970E9D"/>
    <w:rsid w:val="009717FE"/>
    <w:rsid w:val="00971ECC"/>
    <w:rsid w:val="009722D3"/>
    <w:rsid w:val="00972327"/>
    <w:rsid w:val="00972C08"/>
    <w:rsid w:val="0097340C"/>
    <w:rsid w:val="009753A4"/>
    <w:rsid w:val="009764A3"/>
    <w:rsid w:val="0097671A"/>
    <w:rsid w:val="009767BA"/>
    <w:rsid w:val="00976A55"/>
    <w:rsid w:val="00977237"/>
    <w:rsid w:val="009800D6"/>
    <w:rsid w:val="00980351"/>
    <w:rsid w:val="0098071F"/>
    <w:rsid w:val="009808EB"/>
    <w:rsid w:val="00980BCE"/>
    <w:rsid w:val="00981343"/>
    <w:rsid w:val="009817DD"/>
    <w:rsid w:val="009819CF"/>
    <w:rsid w:val="00981AAD"/>
    <w:rsid w:val="0098293F"/>
    <w:rsid w:val="00982B17"/>
    <w:rsid w:val="00982E2D"/>
    <w:rsid w:val="00983D07"/>
    <w:rsid w:val="0098449A"/>
    <w:rsid w:val="009851E4"/>
    <w:rsid w:val="009857C4"/>
    <w:rsid w:val="009868B4"/>
    <w:rsid w:val="00986A99"/>
    <w:rsid w:val="00986F5F"/>
    <w:rsid w:val="00987B8B"/>
    <w:rsid w:val="00987ED5"/>
    <w:rsid w:val="00990BA0"/>
    <w:rsid w:val="0099104F"/>
    <w:rsid w:val="0099142F"/>
    <w:rsid w:val="009919C1"/>
    <w:rsid w:val="00991D32"/>
    <w:rsid w:val="00992496"/>
    <w:rsid w:val="00992785"/>
    <w:rsid w:val="00992B12"/>
    <w:rsid w:val="00992C7A"/>
    <w:rsid w:val="0099331A"/>
    <w:rsid w:val="009938BB"/>
    <w:rsid w:val="00993ADF"/>
    <w:rsid w:val="00993C7C"/>
    <w:rsid w:val="00993CAD"/>
    <w:rsid w:val="00994D97"/>
    <w:rsid w:val="0099592B"/>
    <w:rsid w:val="00995BFF"/>
    <w:rsid w:val="00997451"/>
    <w:rsid w:val="0099761E"/>
    <w:rsid w:val="00997AB5"/>
    <w:rsid w:val="00997FCF"/>
    <w:rsid w:val="009A0032"/>
    <w:rsid w:val="009A0289"/>
    <w:rsid w:val="009A061E"/>
    <w:rsid w:val="009A0B0A"/>
    <w:rsid w:val="009A13AA"/>
    <w:rsid w:val="009A1A09"/>
    <w:rsid w:val="009A219C"/>
    <w:rsid w:val="009A2237"/>
    <w:rsid w:val="009A236D"/>
    <w:rsid w:val="009A2621"/>
    <w:rsid w:val="009A2755"/>
    <w:rsid w:val="009A2968"/>
    <w:rsid w:val="009A2B9C"/>
    <w:rsid w:val="009A3006"/>
    <w:rsid w:val="009A4820"/>
    <w:rsid w:val="009A4D42"/>
    <w:rsid w:val="009A5050"/>
    <w:rsid w:val="009A578B"/>
    <w:rsid w:val="009A5AF3"/>
    <w:rsid w:val="009A69AF"/>
    <w:rsid w:val="009A6AC9"/>
    <w:rsid w:val="009A6D9E"/>
    <w:rsid w:val="009A7AE9"/>
    <w:rsid w:val="009A7B99"/>
    <w:rsid w:val="009A7CA4"/>
    <w:rsid w:val="009B0897"/>
    <w:rsid w:val="009B2BD8"/>
    <w:rsid w:val="009B42E8"/>
    <w:rsid w:val="009B456E"/>
    <w:rsid w:val="009B45B6"/>
    <w:rsid w:val="009B4DFD"/>
    <w:rsid w:val="009B50E4"/>
    <w:rsid w:val="009B5F51"/>
    <w:rsid w:val="009B796D"/>
    <w:rsid w:val="009C0B01"/>
    <w:rsid w:val="009C1B14"/>
    <w:rsid w:val="009C20C0"/>
    <w:rsid w:val="009C2C5C"/>
    <w:rsid w:val="009C3122"/>
    <w:rsid w:val="009C41E4"/>
    <w:rsid w:val="009C4372"/>
    <w:rsid w:val="009C449C"/>
    <w:rsid w:val="009C499A"/>
    <w:rsid w:val="009C4E99"/>
    <w:rsid w:val="009C4FFB"/>
    <w:rsid w:val="009C54AE"/>
    <w:rsid w:val="009C57DC"/>
    <w:rsid w:val="009C6BED"/>
    <w:rsid w:val="009C72A3"/>
    <w:rsid w:val="009C757A"/>
    <w:rsid w:val="009C7706"/>
    <w:rsid w:val="009C7C43"/>
    <w:rsid w:val="009C7CAB"/>
    <w:rsid w:val="009D0AF9"/>
    <w:rsid w:val="009D10B2"/>
    <w:rsid w:val="009D1CD5"/>
    <w:rsid w:val="009D2192"/>
    <w:rsid w:val="009D259A"/>
    <w:rsid w:val="009D3056"/>
    <w:rsid w:val="009D4CC0"/>
    <w:rsid w:val="009D5415"/>
    <w:rsid w:val="009D5458"/>
    <w:rsid w:val="009D70F9"/>
    <w:rsid w:val="009D7C22"/>
    <w:rsid w:val="009E029D"/>
    <w:rsid w:val="009E0BAB"/>
    <w:rsid w:val="009E0C58"/>
    <w:rsid w:val="009E11F8"/>
    <w:rsid w:val="009E20F9"/>
    <w:rsid w:val="009E25B0"/>
    <w:rsid w:val="009E2970"/>
    <w:rsid w:val="009E30E5"/>
    <w:rsid w:val="009E3419"/>
    <w:rsid w:val="009E46F8"/>
    <w:rsid w:val="009E4733"/>
    <w:rsid w:val="009E4CA9"/>
    <w:rsid w:val="009E5364"/>
    <w:rsid w:val="009E552B"/>
    <w:rsid w:val="009E5B20"/>
    <w:rsid w:val="009E5CBB"/>
    <w:rsid w:val="009E5F06"/>
    <w:rsid w:val="009E6002"/>
    <w:rsid w:val="009E60C4"/>
    <w:rsid w:val="009E6172"/>
    <w:rsid w:val="009E744A"/>
    <w:rsid w:val="009E75CA"/>
    <w:rsid w:val="009E7AFF"/>
    <w:rsid w:val="009E7FE4"/>
    <w:rsid w:val="009F0B77"/>
    <w:rsid w:val="009F0CC6"/>
    <w:rsid w:val="009F1897"/>
    <w:rsid w:val="009F1A74"/>
    <w:rsid w:val="009F377F"/>
    <w:rsid w:val="009F5A71"/>
    <w:rsid w:val="009F60A9"/>
    <w:rsid w:val="009F7B63"/>
    <w:rsid w:val="00A0040B"/>
    <w:rsid w:val="00A006A0"/>
    <w:rsid w:val="00A00721"/>
    <w:rsid w:val="00A00DC1"/>
    <w:rsid w:val="00A0140D"/>
    <w:rsid w:val="00A01F76"/>
    <w:rsid w:val="00A02C1D"/>
    <w:rsid w:val="00A03DE4"/>
    <w:rsid w:val="00A03F02"/>
    <w:rsid w:val="00A04325"/>
    <w:rsid w:val="00A048EB"/>
    <w:rsid w:val="00A0492F"/>
    <w:rsid w:val="00A05661"/>
    <w:rsid w:val="00A0648B"/>
    <w:rsid w:val="00A070F5"/>
    <w:rsid w:val="00A07697"/>
    <w:rsid w:val="00A10719"/>
    <w:rsid w:val="00A109F5"/>
    <w:rsid w:val="00A1163B"/>
    <w:rsid w:val="00A13A05"/>
    <w:rsid w:val="00A14B8A"/>
    <w:rsid w:val="00A15A26"/>
    <w:rsid w:val="00A1622C"/>
    <w:rsid w:val="00A16AC4"/>
    <w:rsid w:val="00A16B1F"/>
    <w:rsid w:val="00A17B92"/>
    <w:rsid w:val="00A17D1E"/>
    <w:rsid w:val="00A20388"/>
    <w:rsid w:val="00A20477"/>
    <w:rsid w:val="00A20616"/>
    <w:rsid w:val="00A20B77"/>
    <w:rsid w:val="00A20B96"/>
    <w:rsid w:val="00A20C94"/>
    <w:rsid w:val="00A212FA"/>
    <w:rsid w:val="00A21496"/>
    <w:rsid w:val="00A215A8"/>
    <w:rsid w:val="00A22131"/>
    <w:rsid w:val="00A226D8"/>
    <w:rsid w:val="00A22EFE"/>
    <w:rsid w:val="00A241E5"/>
    <w:rsid w:val="00A24314"/>
    <w:rsid w:val="00A246A8"/>
    <w:rsid w:val="00A2471A"/>
    <w:rsid w:val="00A248DD"/>
    <w:rsid w:val="00A25537"/>
    <w:rsid w:val="00A25AFA"/>
    <w:rsid w:val="00A2611E"/>
    <w:rsid w:val="00A2670E"/>
    <w:rsid w:val="00A27809"/>
    <w:rsid w:val="00A30892"/>
    <w:rsid w:val="00A30A81"/>
    <w:rsid w:val="00A30CE9"/>
    <w:rsid w:val="00A310E6"/>
    <w:rsid w:val="00A318D2"/>
    <w:rsid w:val="00A31EA9"/>
    <w:rsid w:val="00A32093"/>
    <w:rsid w:val="00A32441"/>
    <w:rsid w:val="00A339E1"/>
    <w:rsid w:val="00A33ADF"/>
    <w:rsid w:val="00A34217"/>
    <w:rsid w:val="00A345CA"/>
    <w:rsid w:val="00A34D34"/>
    <w:rsid w:val="00A34EE7"/>
    <w:rsid w:val="00A3529C"/>
    <w:rsid w:val="00A3543F"/>
    <w:rsid w:val="00A364AC"/>
    <w:rsid w:val="00A364D3"/>
    <w:rsid w:val="00A36656"/>
    <w:rsid w:val="00A36BFB"/>
    <w:rsid w:val="00A36FA1"/>
    <w:rsid w:val="00A37564"/>
    <w:rsid w:val="00A424C7"/>
    <w:rsid w:val="00A429AE"/>
    <w:rsid w:val="00A42BEC"/>
    <w:rsid w:val="00A43A24"/>
    <w:rsid w:val="00A441FD"/>
    <w:rsid w:val="00A44329"/>
    <w:rsid w:val="00A44DE0"/>
    <w:rsid w:val="00A45CA0"/>
    <w:rsid w:val="00A45E97"/>
    <w:rsid w:val="00A46FE0"/>
    <w:rsid w:val="00A50039"/>
    <w:rsid w:val="00A50313"/>
    <w:rsid w:val="00A51508"/>
    <w:rsid w:val="00A51569"/>
    <w:rsid w:val="00A51F33"/>
    <w:rsid w:val="00A52BBE"/>
    <w:rsid w:val="00A54956"/>
    <w:rsid w:val="00A54F32"/>
    <w:rsid w:val="00A5541D"/>
    <w:rsid w:val="00A55843"/>
    <w:rsid w:val="00A55854"/>
    <w:rsid w:val="00A55964"/>
    <w:rsid w:val="00A55B83"/>
    <w:rsid w:val="00A56019"/>
    <w:rsid w:val="00A5665A"/>
    <w:rsid w:val="00A56CFD"/>
    <w:rsid w:val="00A577BD"/>
    <w:rsid w:val="00A57B34"/>
    <w:rsid w:val="00A60E3A"/>
    <w:rsid w:val="00A62081"/>
    <w:rsid w:val="00A62BB9"/>
    <w:rsid w:val="00A63008"/>
    <w:rsid w:val="00A635AD"/>
    <w:rsid w:val="00A63687"/>
    <w:rsid w:val="00A636A9"/>
    <w:rsid w:val="00A63963"/>
    <w:rsid w:val="00A63D50"/>
    <w:rsid w:val="00A64176"/>
    <w:rsid w:val="00A642F0"/>
    <w:rsid w:val="00A64B25"/>
    <w:rsid w:val="00A6654B"/>
    <w:rsid w:val="00A6695D"/>
    <w:rsid w:val="00A66993"/>
    <w:rsid w:val="00A67E2D"/>
    <w:rsid w:val="00A70408"/>
    <w:rsid w:val="00A70C95"/>
    <w:rsid w:val="00A717E5"/>
    <w:rsid w:val="00A71F09"/>
    <w:rsid w:val="00A720FD"/>
    <w:rsid w:val="00A721D4"/>
    <w:rsid w:val="00A72D45"/>
    <w:rsid w:val="00A75132"/>
    <w:rsid w:val="00A7521A"/>
    <w:rsid w:val="00A752F9"/>
    <w:rsid w:val="00A75F13"/>
    <w:rsid w:val="00A775EA"/>
    <w:rsid w:val="00A776DA"/>
    <w:rsid w:val="00A80AFB"/>
    <w:rsid w:val="00A80E4C"/>
    <w:rsid w:val="00A81A09"/>
    <w:rsid w:val="00A83333"/>
    <w:rsid w:val="00A83A9C"/>
    <w:rsid w:val="00A83B5C"/>
    <w:rsid w:val="00A83BB8"/>
    <w:rsid w:val="00A83D02"/>
    <w:rsid w:val="00A845F6"/>
    <w:rsid w:val="00A84829"/>
    <w:rsid w:val="00A84B04"/>
    <w:rsid w:val="00A84EFD"/>
    <w:rsid w:val="00A853D5"/>
    <w:rsid w:val="00A85977"/>
    <w:rsid w:val="00A85EA9"/>
    <w:rsid w:val="00A86349"/>
    <w:rsid w:val="00A86453"/>
    <w:rsid w:val="00A866C9"/>
    <w:rsid w:val="00A868D2"/>
    <w:rsid w:val="00A87306"/>
    <w:rsid w:val="00A876D5"/>
    <w:rsid w:val="00A90A2D"/>
    <w:rsid w:val="00A91297"/>
    <w:rsid w:val="00A914D1"/>
    <w:rsid w:val="00A93CC5"/>
    <w:rsid w:val="00A94116"/>
    <w:rsid w:val="00A9421C"/>
    <w:rsid w:val="00A947D4"/>
    <w:rsid w:val="00A94866"/>
    <w:rsid w:val="00A96101"/>
    <w:rsid w:val="00A978B6"/>
    <w:rsid w:val="00A97FD8"/>
    <w:rsid w:val="00AA073C"/>
    <w:rsid w:val="00AA1914"/>
    <w:rsid w:val="00AA1CF0"/>
    <w:rsid w:val="00AA2B7C"/>
    <w:rsid w:val="00AA33EA"/>
    <w:rsid w:val="00AA344A"/>
    <w:rsid w:val="00AA491B"/>
    <w:rsid w:val="00AA4B38"/>
    <w:rsid w:val="00AA4F12"/>
    <w:rsid w:val="00AA52EE"/>
    <w:rsid w:val="00AA577E"/>
    <w:rsid w:val="00AA62EB"/>
    <w:rsid w:val="00AA62F2"/>
    <w:rsid w:val="00AA63C2"/>
    <w:rsid w:val="00AA6F4E"/>
    <w:rsid w:val="00AA74CB"/>
    <w:rsid w:val="00AB0317"/>
    <w:rsid w:val="00AB071C"/>
    <w:rsid w:val="00AB0823"/>
    <w:rsid w:val="00AB14FC"/>
    <w:rsid w:val="00AB1A93"/>
    <w:rsid w:val="00AB1BEA"/>
    <w:rsid w:val="00AB27BE"/>
    <w:rsid w:val="00AB27C5"/>
    <w:rsid w:val="00AB2834"/>
    <w:rsid w:val="00AB322A"/>
    <w:rsid w:val="00AB33C5"/>
    <w:rsid w:val="00AB35E4"/>
    <w:rsid w:val="00AB3AE9"/>
    <w:rsid w:val="00AB4600"/>
    <w:rsid w:val="00AB53AD"/>
    <w:rsid w:val="00AB61B8"/>
    <w:rsid w:val="00AB6948"/>
    <w:rsid w:val="00AB6E26"/>
    <w:rsid w:val="00AC003E"/>
    <w:rsid w:val="00AC0287"/>
    <w:rsid w:val="00AC0DB3"/>
    <w:rsid w:val="00AC120F"/>
    <w:rsid w:val="00AC24D4"/>
    <w:rsid w:val="00AC26C3"/>
    <w:rsid w:val="00AC30EE"/>
    <w:rsid w:val="00AC35A4"/>
    <w:rsid w:val="00AC452D"/>
    <w:rsid w:val="00AC4EA4"/>
    <w:rsid w:val="00AC6051"/>
    <w:rsid w:val="00AC61CC"/>
    <w:rsid w:val="00AC7480"/>
    <w:rsid w:val="00AC79AC"/>
    <w:rsid w:val="00AC7CC5"/>
    <w:rsid w:val="00AD06B2"/>
    <w:rsid w:val="00AD1204"/>
    <w:rsid w:val="00AD2392"/>
    <w:rsid w:val="00AD2984"/>
    <w:rsid w:val="00AD2B8E"/>
    <w:rsid w:val="00AD4003"/>
    <w:rsid w:val="00AD66A7"/>
    <w:rsid w:val="00AE028C"/>
    <w:rsid w:val="00AE14BB"/>
    <w:rsid w:val="00AE1E2C"/>
    <w:rsid w:val="00AE28CC"/>
    <w:rsid w:val="00AE31E5"/>
    <w:rsid w:val="00AE3225"/>
    <w:rsid w:val="00AE3233"/>
    <w:rsid w:val="00AE4B24"/>
    <w:rsid w:val="00AE4B76"/>
    <w:rsid w:val="00AE5605"/>
    <w:rsid w:val="00AE5839"/>
    <w:rsid w:val="00AE67DD"/>
    <w:rsid w:val="00AE70FE"/>
    <w:rsid w:val="00AE7128"/>
    <w:rsid w:val="00AF0B1D"/>
    <w:rsid w:val="00AF127A"/>
    <w:rsid w:val="00AF1F91"/>
    <w:rsid w:val="00AF24B5"/>
    <w:rsid w:val="00AF2CBC"/>
    <w:rsid w:val="00AF3825"/>
    <w:rsid w:val="00AF3FAE"/>
    <w:rsid w:val="00AF5087"/>
    <w:rsid w:val="00AF598E"/>
    <w:rsid w:val="00AF6256"/>
    <w:rsid w:val="00B0110C"/>
    <w:rsid w:val="00B0137F"/>
    <w:rsid w:val="00B0148C"/>
    <w:rsid w:val="00B0157A"/>
    <w:rsid w:val="00B01940"/>
    <w:rsid w:val="00B019E4"/>
    <w:rsid w:val="00B01BA5"/>
    <w:rsid w:val="00B01CE4"/>
    <w:rsid w:val="00B020F5"/>
    <w:rsid w:val="00B022E2"/>
    <w:rsid w:val="00B0271E"/>
    <w:rsid w:val="00B028DA"/>
    <w:rsid w:val="00B02D2F"/>
    <w:rsid w:val="00B03F2A"/>
    <w:rsid w:val="00B040A0"/>
    <w:rsid w:val="00B0538F"/>
    <w:rsid w:val="00B0593E"/>
    <w:rsid w:val="00B05B8C"/>
    <w:rsid w:val="00B05E15"/>
    <w:rsid w:val="00B06075"/>
    <w:rsid w:val="00B06596"/>
    <w:rsid w:val="00B103A2"/>
    <w:rsid w:val="00B103CD"/>
    <w:rsid w:val="00B103D4"/>
    <w:rsid w:val="00B10828"/>
    <w:rsid w:val="00B10837"/>
    <w:rsid w:val="00B10BC6"/>
    <w:rsid w:val="00B11A29"/>
    <w:rsid w:val="00B11A4B"/>
    <w:rsid w:val="00B11BDE"/>
    <w:rsid w:val="00B12164"/>
    <w:rsid w:val="00B1270C"/>
    <w:rsid w:val="00B14577"/>
    <w:rsid w:val="00B14936"/>
    <w:rsid w:val="00B14A15"/>
    <w:rsid w:val="00B14EC4"/>
    <w:rsid w:val="00B15589"/>
    <w:rsid w:val="00B15743"/>
    <w:rsid w:val="00B1671A"/>
    <w:rsid w:val="00B17074"/>
    <w:rsid w:val="00B17BB6"/>
    <w:rsid w:val="00B17C97"/>
    <w:rsid w:val="00B20627"/>
    <w:rsid w:val="00B2129F"/>
    <w:rsid w:val="00B21FD5"/>
    <w:rsid w:val="00B22600"/>
    <w:rsid w:val="00B2267C"/>
    <w:rsid w:val="00B22DE5"/>
    <w:rsid w:val="00B239BE"/>
    <w:rsid w:val="00B23FFA"/>
    <w:rsid w:val="00B246EE"/>
    <w:rsid w:val="00B24BD5"/>
    <w:rsid w:val="00B25078"/>
    <w:rsid w:val="00B260BF"/>
    <w:rsid w:val="00B2630B"/>
    <w:rsid w:val="00B2658D"/>
    <w:rsid w:val="00B26A8E"/>
    <w:rsid w:val="00B26EE3"/>
    <w:rsid w:val="00B2728E"/>
    <w:rsid w:val="00B302A2"/>
    <w:rsid w:val="00B3084E"/>
    <w:rsid w:val="00B30966"/>
    <w:rsid w:val="00B311EA"/>
    <w:rsid w:val="00B313A6"/>
    <w:rsid w:val="00B3212A"/>
    <w:rsid w:val="00B33D66"/>
    <w:rsid w:val="00B33F08"/>
    <w:rsid w:val="00B3488D"/>
    <w:rsid w:val="00B35143"/>
    <w:rsid w:val="00B35E60"/>
    <w:rsid w:val="00B36ED0"/>
    <w:rsid w:val="00B4052B"/>
    <w:rsid w:val="00B407B8"/>
    <w:rsid w:val="00B41078"/>
    <w:rsid w:val="00B41120"/>
    <w:rsid w:val="00B42749"/>
    <w:rsid w:val="00B42D2A"/>
    <w:rsid w:val="00B43675"/>
    <w:rsid w:val="00B439DC"/>
    <w:rsid w:val="00B43C27"/>
    <w:rsid w:val="00B44A31"/>
    <w:rsid w:val="00B44EAD"/>
    <w:rsid w:val="00B456EA"/>
    <w:rsid w:val="00B46A6D"/>
    <w:rsid w:val="00B46E07"/>
    <w:rsid w:val="00B47919"/>
    <w:rsid w:val="00B47F37"/>
    <w:rsid w:val="00B51F7B"/>
    <w:rsid w:val="00B5223E"/>
    <w:rsid w:val="00B53373"/>
    <w:rsid w:val="00B53E2D"/>
    <w:rsid w:val="00B551B0"/>
    <w:rsid w:val="00B573E7"/>
    <w:rsid w:val="00B60EB7"/>
    <w:rsid w:val="00B60FCE"/>
    <w:rsid w:val="00B6144C"/>
    <w:rsid w:val="00B61A85"/>
    <w:rsid w:val="00B61E92"/>
    <w:rsid w:val="00B620AB"/>
    <w:rsid w:val="00B62276"/>
    <w:rsid w:val="00B63438"/>
    <w:rsid w:val="00B6381A"/>
    <w:rsid w:val="00B63CD9"/>
    <w:rsid w:val="00B63EB3"/>
    <w:rsid w:val="00B63FB6"/>
    <w:rsid w:val="00B6487E"/>
    <w:rsid w:val="00B648F4"/>
    <w:rsid w:val="00B64953"/>
    <w:rsid w:val="00B65639"/>
    <w:rsid w:val="00B657A6"/>
    <w:rsid w:val="00B659C0"/>
    <w:rsid w:val="00B65A1A"/>
    <w:rsid w:val="00B666B4"/>
    <w:rsid w:val="00B67142"/>
    <w:rsid w:val="00B67D2A"/>
    <w:rsid w:val="00B70035"/>
    <w:rsid w:val="00B70430"/>
    <w:rsid w:val="00B70A96"/>
    <w:rsid w:val="00B70E76"/>
    <w:rsid w:val="00B7144F"/>
    <w:rsid w:val="00B719EF"/>
    <w:rsid w:val="00B72209"/>
    <w:rsid w:val="00B746BD"/>
    <w:rsid w:val="00B74A0E"/>
    <w:rsid w:val="00B74C59"/>
    <w:rsid w:val="00B74C63"/>
    <w:rsid w:val="00B76608"/>
    <w:rsid w:val="00B76B16"/>
    <w:rsid w:val="00B7785F"/>
    <w:rsid w:val="00B77BF2"/>
    <w:rsid w:val="00B77FC3"/>
    <w:rsid w:val="00B803A6"/>
    <w:rsid w:val="00B80C6B"/>
    <w:rsid w:val="00B817B0"/>
    <w:rsid w:val="00B81836"/>
    <w:rsid w:val="00B822C4"/>
    <w:rsid w:val="00B8281C"/>
    <w:rsid w:val="00B83091"/>
    <w:rsid w:val="00B835C7"/>
    <w:rsid w:val="00B83611"/>
    <w:rsid w:val="00B848BD"/>
    <w:rsid w:val="00B84C0A"/>
    <w:rsid w:val="00B8567D"/>
    <w:rsid w:val="00B86308"/>
    <w:rsid w:val="00B86FAD"/>
    <w:rsid w:val="00B86FB6"/>
    <w:rsid w:val="00B8742F"/>
    <w:rsid w:val="00B87AFA"/>
    <w:rsid w:val="00B87EF5"/>
    <w:rsid w:val="00B902E5"/>
    <w:rsid w:val="00B903E9"/>
    <w:rsid w:val="00B92DDF"/>
    <w:rsid w:val="00B9349D"/>
    <w:rsid w:val="00B93541"/>
    <w:rsid w:val="00B93F05"/>
    <w:rsid w:val="00B94201"/>
    <w:rsid w:val="00B944F7"/>
    <w:rsid w:val="00B947E0"/>
    <w:rsid w:val="00B9496B"/>
    <w:rsid w:val="00B9513F"/>
    <w:rsid w:val="00B96D4B"/>
    <w:rsid w:val="00B9714B"/>
    <w:rsid w:val="00B9775C"/>
    <w:rsid w:val="00BA042D"/>
    <w:rsid w:val="00BA1CD0"/>
    <w:rsid w:val="00BA3D9A"/>
    <w:rsid w:val="00BA43AD"/>
    <w:rsid w:val="00BA466D"/>
    <w:rsid w:val="00BA49EA"/>
    <w:rsid w:val="00BA58A9"/>
    <w:rsid w:val="00BA5968"/>
    <w:rsid w:val="00BA609F"/>
    <w:rsid w:val="00BA6672"/>
    <w:rsid w:val="00BA7723"/>
    <w:rsid w:val="00BA7AFE"/>
    <w:rsid w:val="00BB04F3"/>
    <w:rsid w:val="00BB06F1"/>
    <w:rsid w:val="00BB16B7"/>
    <w:rsid w:val="00BB245D"/>
    <w:rsid w:val="00BB35BE"/>
    <w:rsid w:val="00BB3A14"/>
    <w:rsid w:val="00BB4006"/>
    <w:rsid w:val="00BB4A1E"/>
    <w:rsid w:val="00BB4FCA"/>
    <w:rsid w:val="00BB552B"/>
    <w:rsid w:val="00BB55C2"/>
    <w:rsid w:val="00BB7A89"/>
    <w:rsid w:val="00BB7AA2"/>
    <w:rsid w:val="00BC0840"/>
    <w:rsid w:val="00BC09BD"/>
    <w:rsid w:val="00BC0DF2"/>
    <w:rsid w:val="00BC0E92"/>
    <w:rsid w:val="00BC106B"/>
    <w:rsid w:val="00BC1089"/>
    <w:rsid w:val="00BC15F2"/>
    <w:rsid w:val="00BC24C2"/>
    <w:rsid w:val="00BC25E1"/>
    <w:rsid w:val="00BC3184"/>
    <w:rsid w:val="00BC3D5F"/>
    <w:rsid w:val="00BC4D86"/>
    <w:rsid w:val="00BC4F9E"/>
    <w:rsid w:val="00BC5078"/>
    <w:rsid w:val="00BC50F2"/>
    <w:rsid w:val="00BC51AD"/>
    <w:rsid w:val="00BC5A9B"/>
    <w:rsid w:val="00BC6E85"/>
    <w:rsid w:val="00BC73D7"/>
    <w:rsid w:val="00BC75FB"/>
    <w:rsid w:val="00BD4470"/>
    <w:rsid w:val="00BD46F6"/>
    <w:rsid w:val="00BD6230"/>
    <w:rsid w:val="00BD63EB"/>
    <w:rsid w:val="00BD6B41"/>
    <w:rsid w:val="00BD7F44"/>
    <w:rsid w:val="00BE1502"/>
    <w:rsid w:val="00BE1717"/>
    <w:rsid w:val="00BE19E2"/>
    <w:rsid w:val="00BE1F56"/>
    <w:rsid w:val="00BE286D"/>
    <w:rsid w:val="00BE2AE6"/>
    <w:rsid w:val="00BE2C89"/>
    <w:rsid w:val="00BE315A"/>
    <w:rsid w:val="00BE3BCE"/>
    <w:rsid w:val="00BE569A"/>
    <w:rsid w:val="00BE5929"/>
    <w:rsid w:val="00BE6326"/>
    <w:rsid w:val="00BE7AFD"/>
    <w:rsid w:val="00BE7DEC"/>
    <w:rsid w:val="00BF0099"/>
    <w:rsid w:val="00BF0C1F"/>
    <w:rsid w:val="00BF0CA6"/>
    <w:rsid w:val="00BF0E7C"/>
    <w:rsid w:val="00BF0FBA"/>
    <w:rsid w:val="00BF1B7E"/>
    <w:rsid w:val="00BF1D5A"/>
    <w:rsid w:val="00BF1E26"/>
    <w:rsid w:val="00BF1E78"/>
    <w:rsid w:val="00BF23E7"/>
    <w:rsid w:val="00BF2472"/>
    <w:rsid w:val="00BF26C1"/>
    <w:rsid w:val="00BF2872"/>
    <w:rsid w:val="00BF3F95"/>
    <w:rsid w:val="00BF4254"/>
    <w:rsid w:val="00BF42B6"/>
    <w:rsid w:val="00BF44D8"/>
    <w:rsid w:val="00BF45A9"/>
    <w:rsid w:val="00BF4A1F"/>
    <w:rsid w:val="00BF4F6C"/>
    <w:rsid w:val="00BF5970"/>
    <w:rsid w:val="00BF5A84"/>
    <w:rsid w:val="00BF6D5E"/>
    <w:rsid w:val="00BF7171"/>
    <w:rsid w:val="00BF7388"/>
    <w:rsid w:val="00C0023D"/>
    <w:rsid w:val="00C00F3C"/>
    <w:rsid w:val="00C01007"/>
    <w:rsid w:val="00C0183C"/>
    <w:rsid w:val="00C01A6B"/>
    <w:rsid w:val="00C0212D"/>
    <w:rsid w:val="00C02A47"/>
    <w:rsid w:val="00C05CE5"/>
    <w:rsid w:val="00C066C4"/>
    <w:rsid w:val="00C07404"/>
    <w:rsid w:val="00C1080B"/>
    <w:rsid w:val="00C10865"/>
    <w:rsid w:val="00C10BFC"/>
    <w:rsid w:val="00C112E6"/>
    <w:rsid w:val="00C11B4D"/>
    <w:rsid w:val="00C12617"/>
    <w:rsid w:val="00C1317E"/>
    <w:rsid w:val="00C133FB"/>
    <w:rsid w:val="00C13E35"/>
    <w:rsid w:val="00C14064"/>
    <w:rsid w:val="00C140EA"/>
    <w:rsid w:val="00C14D84"/>
    <w:rsid w:val="00C1562C"/>
    <w:rsid w:val="00C15845"/>
    <w:rsid w:val="00C17A6F"/>
    <w:rsid w:val="00C205CE"/>
    <w:rsid w:val="00C215E4"/>
    <w:rsid w:val="00C22418"/>
    <w:rsid w:val="00C22A6F"/>
    <w:rsid w:val="00C247C2"/>
    <w:rsid w:val="00C24FCC"/>
    <w:rsid w:val="00C25797"/>
    <w:rsid w:val="00C25911"/>
    <w:rsid w:val="00C2630E"/>
    <w:rsid w:val="00C301CB"/>
    <w:rsid w:val="00C30943"/>
    <w:rsid w:val="00C30BCC"/>
    <w:rsid w:val="00C317A0"/>
    <w:rsid w:val="00C3253B"/>
    <w:rsid w:val="00C331D7"/>
    <w:rsid w:val="00C331DE"/>
    <w:rsid w:val="00C343B1"/>
    <w:rsid w:val="00C34EBF"/>
    <w:rsid w:val="00C34FD1"/>
    <w:rsid w:val="00C356F3"/>
    <w:rsid w:val="00C36723"/>
    <w:rsid w:val="00C369F8"/>
    <w:rsid w:val="00C36EAE"/>
    <w:rsid w:val="00C41BC4"/>
    <w:rsid w:val="00C41C7E"/>
    <w:rsid w:val="00C43504"/>
    <w:rsid w:val="00C443F0"/>
    <w:rsid w:val="00C444D2"/>
    <w:rsid w:val="00C453C6"/>
    <w:rsid w:val="00C45542"/>
    <w:rsid w:val="00C4555E"/>
    <w:rsid w:val="00C45900"/>
    <w:rsid w:val="00C46405"/>
    <w:rsid w:val="00C47615"/>
    <w:rsid w:val="00C47DB0"/>
    <w:rsid w:val="00C50351"/>
    <w:rsid w:val="00C507A5"/>
    <w:rsid w:val="00C50E3B"/>
    <w:rsid w:val="00C52136"/>
    <w:rsid w:val="00C52553"/>
    <w:rsid w:val="00C52B08"/>
    <w:rsid w:val="00C53218"/>
    <w:rsid w:val="00C533BD"/>
    <w:rsid w:val="00C53659"/>
    <w:rsid w:val="00C5409E"/>
    <w:rsid w:val="00C547FE"/>
    <w:rsid w:val="00C54C08"/>
    <w:rsid w:val="00C55061"/>
    <w:rsid w:val="00C55766"/>
    <w:rsid w:val="00C56821"/>
    <w:rsid w:val="00C573C1"/>
    <w:rsid w:val="00C57974"/>
    <w:rsid w:val="00C6166E"/>
    <w:rsid w:val="00C61CE9"/>
    <w:rsid w:val="00C623C8"/>
    <w:rsid w:val="00C6379B"/>
    <w:rsid w:val="00C63A4E"/>
    <w:rsid w:val="00C64242"/>
    <w:rsid w:val="00C64607"/>
    <w:rsid w:val="00C64826"/>
    <w:rsid w:val="00C65C38"/>
    <w:rsid w:val="00C65D75"/>
    <w:rsid w:val="00C65E79"/>
    <w:rsid w:val="00C65F81"/>
    <w:rsid w:val="00C67C68"/>
    <w:rsid w:val="00C67EC5"/>
    <w:rsid w:val="00C67F11"/>
    <w:rsid w:val="00C70A32"/>
    <w:rsid w:val="00C711A3"/>
    <w:rsid w:val="00C72422"/>
    <w:rsid w:val="00C7265E"/>
    <w:rsid w:val="00C72712"/>
    <w:rsid w:val="00C72C73"/>
    <w:rsid w:val="00C7313B"/>
    <w:rsid w:val="00C74023"/>
    <w:rsid w:val="00C7480C"/>
    <w:rsid w:val="00C7548C"/>
    <w:rsid w:val="00C75A45"/>
    <w:rsid w:val="00C75D1C"/>
    <w:rsid w:val="00C75D3B"/>
    <w:rsid w:val="00C76C69"/>
    <w:rsid w:val="00C76FC8"/>
    <w:rsid w:val="00C7794D"/>
    <w:rsid w:val="00C77A07"/>
    <w:rsid w:val="00C77EE9"/>
    <w:rsid w:val="00C8111A"/>
    <w:rsid w:val="00C81259"/>
    <w:rsid w:val="00C815E0"/>
    <w:rsid w:val="00C81A41"/>
    <w:rsid w:val="00C829BC"/>
    <w:rsid w:val="00C8369A"/>
    <w:rsid w:val="00C842F4"/>
    <w:rsid w:val="00C8449A"/>
    <w:rsid w:val="00C845BB"/>
    <w:rsid w:val="00C84C20"/>
    <w:rsid w:val="00C85BCE"/>
    <w:rsid w:val="00C86B58"/>
    <w:rsid w:val="00C8747A"/>
    <w:rsid w:val="00C8775B"/>
    <w:rsid w:val="00C928A6"/>
    <w:rsid w:val="00C93729"/>
    <w:rsid w:val="00C9376A"/>
    <w:rsid w:val="00C93DA3"/>
    <w:rsid w:val="00C95061"/>
    <w:rsid w:val="00C95628"/>
    <w:rsid w:val="00C95D57"/>
    <w:rsid w:val="00C95F74"/>
    <w:rsid w:val="00C963F9"/>
    <w:rsid w:val="00C965AE"/>
    <w:rsid w:val="00C966BA"/>
    <w:rsid w:val="00C969DB"/>
    <w:rsid w:val="00C97E0E"/>
    <w:rsid w:val="00CA0A15"/>
    <w:rsid w:val="00CA0C21"/>
    <w:rsid w:val="00CA1245"/>
    <w:rsid w:val="00CA1D47"/>
    <w:rsid w:val="00CA1D8F"/>
    <w:rsid w:val="00CA211E"/>
    <w:rsid w:val="00CA31B9"/>
    <w:rsid w:val="00CA36A6"/>
    <w:rsid w:val="00CA3F4E"/>
    <w:rsid w:val="00CA4C55"/>
    <w:rsid w:val="00CA5444"/>
    <w:rsid w:val="00CA6102"/>
    <w:rsid w:val="00CA6F30"/>
    <w:rsid w:val="00CA737E"/>
    <w:rsid w:val="00CA76AB"/>
    <w:rsid w:val="00CA7D1C"/>
    <w:rsid w:val="00CB0269"/>
    <w:rsid w:val="00CB0D99"/>
    <w:rsid w:val="00CB0F61"/>
    <w:rsid w:val="00CB11D5"/>
    <w:rsid w:val="00CB261C"/>
    <w:rsid w:val="00CB29FC"/>
    <w:rsid w:val="00CB2D3D"/>
    <w:rsid w:val="00CB3A7F"/>
    <w:rsid w:val="00CB3FA2"/>
    <w:rsid w:val="00CB3FFF"/>
    <w:rsid w:val="00CB41AC"/>
    <w:rsid w:val="00CB43E0"/>
    <w:rsid w:val="00CB45DC"/>
    <w:rsid w:val="00CB47D6"/>
    <w:rsid w:val="00CB47FC"/>
    <w:rsid w:val="00CB5402"/>
    <w:rsid w:val="00CB5538"/>
    <w:rsid w:val="00CB57DD"/>
    <w:rsid w:val="00CB58D6"/>
    <w:rsid w:val="00CB68DF"/>
    <w:rsid w:val="00CB6BBA"/>
    <w:rsid w:val="00CB7664"/>
    <w:rsid w:val="00CC00B1"/>
    <w:rsid w:val="00CC09CB"/>
    <w:rsid w:val="00CC0F81"/>
    <w:rsid w:val="00CC11DD"/>
    <w:rsid w:val="00CC18AC"/>
    <w:rsid w:val="00CC2940"/>
    <w:rsid w:val="00CC2A80"/>
    <w:rsid w:val="00CC2B03"/>
    <w:rsid w:val="00CC30AC"/>
    <w:rsid w:val="00CC34AD"/>
    <w:rsid w:val="00CC37A1"/>
    <w:rsid w:val="00CC39E6"/>
    <w:rsid w:val="00CC3EDA"/>
    <w:rsid w:val="00CC4124"/>
    <w:rsid w:val="00CC432C"/>
    <w:rsid w:val="00CC45AD"/>
    <w:rsid w:val="00CC5345"/>
    <w:rsid w:val="00CC5BF6"/>
    <w:rsid w:val="00CC5C86"/>
    <w:rsid w:val="00CC5E20"/>
    <w:rsid w:val="00CC65F6"/>
    <w:rsid w:val="00CC673B"/>
    <w:rsid w:val="00CC6A78"/>
    <w:rsid w:val="00CC72B8"/>
    <w:rsid w:val="00CC7579"/>
    <w:rsid w:val="00CD0042"/>
    <w:rsid w:val="00CD03B7"/>
    <w:rsid w:val="00CD08D8"/>
    <w:rsid w:val="00CD1119"/>
    <w:rsid w:val="00CD1953"/>
    <w:rsid w:val="00CD1B33"/>
    <w:rsid w:val="00CD2A61"/>
    <w:rsid w:val="00CD43EC"/>
    <w:rsid w:val="00CD43FE"/>
    <w:rsid w:val="00CD4E5E"/>
    <w:rsid w:val="00CD504E"/>
    <w:rsid w:val="00CD516E"/>
    <w:rsid w:val="00CD5EF7"/>
    <w:rsid w:val="00CD6830"/>
    <w:rsid w:val="00CD7831"/>
    <w:rsid w:val="00CE0486"/>
    <w:rsid w:val="00CE0D3F"/>
    <w:rsid w:val="00CE0E35"/>
    <w:rsid w:val="00CE11DB"/>
    <w:rsid w:val="00CE2497"/>
    <w:rsid w:val="00CE3206"/>
    <w:rsid w:val="00CE3374"/>
    <w:rsid w:val="00CE3E55"/>
    <w:rsid w:val="00CE467C"/>
    <w:rsid w:val="00CE4D52"/>
    <w:rsid w:val="00CE5095"/>
    <w:rsid w:val="00CE5FEB"/>
    <w:rsid w:val="00CE6DB8"/>
    <w:rsid w:val="00CE7704"/>
    <w:rsid w:val="00CF008A"/>
    <w:rsid w:val="00CF105E"/>
    <w:rsid w:val="00CF13A1"/>
    <w:rsid w:val="00CF2717"/>
    <w:rsid w:val="00CF28BA"/>
    <w:rsid w:val="00CF2CD9"/>
    <w:rsid w:val="00CF3159"/>
    <w:rsid w:val="00CF397F"/>
    <w:rsid w:val="00CF3F33"/>
    <w:rsid w:val="00CF439C"/>
    <w:rsid w:val="00CF4474"/>
    <w:rsid w:val="00CF4819"/>
    <w:rsid w:val="00CF5658"/>
    <w:rsid w:val="00CF64B8"/>
    <w:rsid w:val="00CF6AF6"/>
    <w:rsid w:val="00CF6B10"/>
    <w:rsid w:val="00CF73F3"/>
    <w:rsid w:val="00CF7E04"/>
    <w:rsid w:val="00D00210"/>
    <w:rsid w:val="00D00B7F"/>
    <w:rsid w:val="00D010C8"/>
    <w:rsid w:val="00D01153"/>
    <w:rsid w:val="00D025EE"/>
    <w:rsid w:val="00D032B8"/>
    <w:rsid w:val="00D03333"/>
    <w:rsid w:val="00D038FD"/>
    <w:rsid w:val="00D03FDE"/>
    <w:rsid w:val="00D0492D"/>
    <w:rsid w:val="00D04CCC"/>
    <w:rsid w:val="00D04FE2"/>
    <w:rsid w:val="00D06460"/>
    <w:rsid w:val="00D06DB2"/>
    <w:rsid w:val="00D07343"/>
    <w:rsid w:val="00D07876"/>
    <w:rsid w:val="00D10354"/>
    <w:rsid w:val="00D10ED8"/>
    <w:rsid w:val="00D10EF2"/>
    <w:rsid w:val="00D110B2"/>
    <w:rsid w:val="00D11C0A"/>
    <w:rsid w:val="00D121D4"/>
    <w:rsid w:val="00D13217"/>
    <w:rsid w:val="00D13350"/>
    <w:rsid w:val="00D1394A"/>
    <w:rsid w:val="00D141D6"/>
    <w:rsid w:val="00D146AF"/>
    <w:rsid w:val="00D153AB"/>
    <w:rsid w:val="00D15BEF"/>
    <w:rsid w:val="00D15CEF"/>
    <w:rsid w:val="00D163DD"/>
    <w:rsid w:val="00D16FBA"/>
    <w:rsid w:val="00D16FE0"/>
    <w:rsid w:val="00D1754D"/>
    <w:rsid w:val="00D20204"/>
    <w:rsid w:val="00D207B2"/>
    <w:rsid w:val="00D20D11"/>
    <w:rsid w:val="00D21971"/>
    <w:rsid w:val="00D22121"/>
    <w:rsid w:val="00D2259D"/>
    <w:rsid w:val="00D227EA"/>
    <w:rsid w:val="00D22E0D"/>
    <w:rsid w:val="00D231E1"/>
    <w:rsid w:val="00D236AE"/>
    <w:rsid w:val="00D23E18"/>
    <w:rsid w:val="00D23EF7"/>
    <w:rsid w:val="00D23FA6"/>
    <w:rsid w:val="00D24FF6"/>
    <w:rsid w:val="00D25F4A"/>
    <w:rsid w:val="00D263CD"/>
    <w:rsid w:val="00D265A4"/>
    <w:rsid w:val="00D26DF9"/>
    <w:rsid w:val="00D27F66"/>
    <w:rsid w:val="00D3114F"/>
    <w:rsid w:val="00D319C2"/>
    <w:rsid w:val="00D31CCF"/>
    <w:rsid w:val="00D3440C"/>
    <w:rsid w:val="00D34E3B"/>
    <w:rsid w:val="00D36267"/>
    <w:rsid w:val="00D3667C"/>
    <w:rsid w:val="00D36CFD"/>
    <w:rsid w:val="00D37E06"/>
    <w:rsid w:val="00D37E2E"/>
    <w:rsid w:val="00D401B1"/>
    <w:rsid w:val="00D40785"/>
    <w:rsid w:val="00D40A8D"/>
    <w:rsid w:val="00D40E95"/>
    <w:rsid w:val="00D41509"/>
    <w:rsid w:val="00D421CA"/>
    <w:rsid w:val="00D424D4"/>
    <w:rsid w:val="00D43809"/>
    <w:rsid w:val="00D447AD"/>
    <w:rsid w:val="00D44D11"/>
    <w:rsid w:val="00D45289"/>
    <w:rsid w:val="00D459D7"/>
    <w:rsid w:val="00D45E41"/>
    <w:rsid w:val="00D4629E"/>
    <w:rsid w:val="00D4655E"/>
    <w:rsid w:val="00D46969"/>
    <w:rsid w:val="00D476CC"/>
    <w:rsid w:val="00D47A1C"/>
    <w:rsid w:val="00D47E3A"/>
    <w:rsid w:val="00D51C31"/>
    <w:rsid w:val="00D52423"/>
    <w:rsid w:val="00D5267D"/>
    <w:rsid w:val="00D5278E"/>
    <w:rsid w:val="00D537BD"/>
    <w:rsid w:val="00D53B8E"/>
    <w:rsid w:val="00D55749"/>
    <w:rsid w:val="00D55C75"/>
    <w:rsid w:val="00D56B7D"/>
    <w:rsid w:val="00D5737C"/>
    <w:rsid w:val="00D612C2"/>
    <w:rsid w:val="00D61395"/>
    <w:rsid w:val="00D61618"/>
    <w:rsid w:val="00D63723"/>
    <w:rsid w:val="00D63AC8"/>
    <w:rsid w:val="00D63F10"/>
    <w:rsid w:val="00D64A72"/>
    <w:rsid w:val="00D65A27"/>
    <w:rsid w:val="00D65D3D"/>
    <w:rsid w:val="00D67CB4"/>
    <w:rsid w:val="00D70188"/>
    <w:rsid w:val="00D704C2"/>
    <w:rsid w:val="00D708AE"/>
    <w:rsid w:val="00D70B15"/>
    <w:rsid w:val="00D70FEE"/>
    <w:rsid w:val="00D7137F"/>
    <w:rsid w:val="00D73B91"/>
    <w:rsid w:val="00D75240"/>
    <w:rsid w:val="00D75353"/>
    <w:rsid w:val="00D76EC8"/>
    <w:rsid w:val="00D77170"/>
    <w:rsid w:val="00D775A3"/>
    <w:rsid w:val="00D776D4"/>
    <w:rsid w:val="00D77CD9"/>
    <w:rsid w:val="00D803EE"/>
    <w:rsid w:val="00D804DB"/>
    <w:rsid w:val="00D80CF7"/>
    <w:rsid w:val="00D810B2"/>
    <w:rsid w:val="00D810FA"/>
    <w:rsid w:val="00D8166A"/>
    <w:rsid w:val="00D816DC"/>
    <w:rsid w:val="00D828CA"/>
    <w:rsid w:val="00D82B05"/>
    <w:rsid w:val="00D830E3"/>
    <w:rsid w:val="00D83382"/>
    <w:rsid w:val="00D8354D"/>
    <w:rsid w:val="00D84A07"/>
    <w:rsid w:val="00D85183"/>
    <w:rsid w:val="00D85200"/>
    <w:rsid w:val="00D875BC"/>
    <w:rsid w:val="00D87C32"/>
    <w:rsid w:val="00D9013E"/>
    <w:rsid w:val="00D908A9"/>
    <w:rsid w:val="00D90F0D"/>
    <w:rsid w:val="00D912E7"/>
    <w:rsid w:val="00D914DE"/>
    <w:rsid w:val="00D929F0"/>
    <w:rsid w:val="00D93514"/>
    <w:rsid w:val="00D93F6F"/>
    <w:rsid w:val="00D9447A"/>
    <w:rsid w:val="00D944BF"/>
    <w:rsid w:val="00D944CC"/>
    <w:rsid w:val="00D95296"/>
    <w:rsid w:val="00D95B55"/>
    <w:rsid w:val="00D95CE7"/>
    <w:rsid w:val="00D95D6B"/>
    <w:rsid w:val="00D95EA2"/>
    <w:rsid w:val="00D961D7"/>
    <w:rsid w:val="00D96358"/>
    <w:rsid w:val="00D96E36"/>
    <w:rsid w:val="00D9700B"/>
    <w:rsid w:val="00D97069"/>
    <w:rsid w:val="00D97608"/>
    <w:rsid w:val="00DA0961"/>
    <w:rsid w:val="00DA0B45"/>
    <w:rsid w:val="00DA17E7"/>
    <w:rsid w:val="00DA28EC"/>
    <w:rsid w:val="00DA3A58"/>
    <w:rsid w:val="00DA3C92"/>
    <w:rsid w:val="00DA3FB7"/>
    <w:rsid w:val="00DA451F"/>
    <w:rsid w:val="00DA55BA"/>
    <w:rsid w:val="00DA742F"/>
    <w:rsid w:val="00DA7A92"/>
    <w:rsid w:val="00DA7CCB"/>
    <w:rsid w:val="00DA7CF8"/>
    <w:rsid w:val="00DB0D02"/>
    <w:rsid w:val="00DB1E8F"/>
    <w:rsid w:val="00DB211D"/>
    <w:rsid w:val="00DB21F3"/>
    <w:rsid w:val="00DB2EE6"/>
    <w:rsid w:val="00DB3110"/>
    <w:rsid w:val="00DB3246"/>
    <w:rsid w:val="00DB377B"/>
    <w:rsid w:val="00DB3A20"/>
    <w:rsid w:val="00DB4096"/>
    <w:rsid w:val="00DB4247"/>
    <w:rsid w:val="00DB4282"/>
    <w:rsid w:val="00DB4C4E"/>
    <w:rsid w:val="00DB5147"/>
    <w:rsid w:val="00DB5C81"/>
    <w:rsid w:val="00DB7241"/>
    <w:rsid w:val="00DB78B9"/>
    <w:rsid w:val="00DC02C8"/>
    <w:rsid w:val="00DC03A3"/>
    <w:rsid w:val="00DC0CC3"/>
    <w:rsid w:val="00DC1447"/>
    <w:rsid w:val="00DC1733"/>
    <w:rsid w:val="00DC1E18"/>
    <w:rsid w:val="00DC1E90"/>
    <w:rsid w:val="00DC2AC3"/>
    <w:rsid w:val="00DC2B38"/>
    <w:rsid w:val="00DC34B6"/>
    <w:rsid w:val="00DC3E37"/>
    <w:rsid w:val="00DC40A8"/>
    <w:rsid w:val="00DC421E"/>
    <w:rsid w:val="00DC59E8"/>
    <w:rsid w:val="00DC5ED7"/>
    <w:rsid w:val="00DC5F32"/>
    <w:rsid w:val="00DC612B"/>
    <w:rsid w:val="00DC68A4"/>
    <w:rsid w:val="00DC6FB0"/>
    <w:rsid w:val="00DC7049"/>
    <w:rsid w:val="00DC721F"/>
    <w:rsid w:val="00DD0155"/>
    <w:rsid w:val="00DD06A1"/>
    <w:rsid w:val="00DD1587"/>
    <w:rsid w:val="00DD2368"/>
    <w:rsid w:val="00DD23C8"/>
    <w:rsid w:val="00DD3737"/>
    <w:rsid w:val="00DD3C81"/>
    <w:rsid w:val="00DD4442"/>
    <w:rsid w:val="00DD48E8"/>
    <w:rsid w:val="00DD4A13"/>
    <w:rsid w:val="00DD5109"/>
    <w:rsid w:val="00DD5334"/>
    <w:rsid w:val="00DD5887"/>
    <w:rsid w:val="00DD5966"/>
    <w:rsid w:val="00DD5E16"/>
    <w:rsid w:val="00DD7690"/>
    <w:rsid w:val="00DD77B6"/>
    <w:rsid w:val="00DE0041"/>
    <w:rsid w:val="00DE01AA"/>
    <w:rsid w:val="00DE07B7"/>
    <w:rsid w:val="00DE0AA8"/>
    <w:rsid w:val="00DE1780"/>
    <w:rsid w:val="00DE615F"/>
    <w:rsid w:val="00DE696C"/>
    <w:rsid w:val="00DE704D"/>
    <w:rsid w:val="00DE7135"/>
    <w:rsid w:val="00DE787B"/>
    <w:rsid w:val="00DE7A77"/>
    <w:rsid w:val="00DF01C7"/>
    <w:rsid w:val="00DF059E"/>
    <w:rsid w:val="00DF0D52"/>
    <w:rsid w:val="00DF1107"/>
    <w:rsid w:val="00DF25CE"/>
    <w:rsid w:val="00DF2859"/>
    <w:rsid w:val="00DF29FA"/>
    <w:rsid w:val="00DF2D19"/>
    <w:rsid w:val="00DF2F24"/>
    <w:rsid w:val="00DF3DCB"/>
    <w:rsid w:val="00DF44B3"/>
    <w:rsid w:val="00DF45EF"/>
    <w:rsid w:val="00DF4922"/>
    <w:rsid w:val="00DF4F20"/>
    <w:rsid w:val="00DF5628"/>
    <w:rsid w:val="00DF5EA8"/>
    <w:rsid w:val="00E01BFA"/>
    <w:rsid w:val="00E02007"/>
    <w:rsid w:val="00E0274C"/>
    <w:rsid w:val="00E0305A"/>
    <w:rsid w:val="00E03DB4"/>
    <w:rsid w:val="00E0473A"/>
    <w:rsid w:val="00E04E7B"/>
    <w:rsid w:val="00E05964"/>
    <w:rsid w:val="00E05D24"/>
    <w:rsid w:val="00E05F8F"/>
    <w:rsid w:val="00E066E9"/>
    <w:rsid w:val="00E067D1"/>
    <w:rsid w:val="00E06A4F"/>
    <w:rsid w:val="00E07086"/>
    <w:rsid w:val="00E0716D"/>
    <w:rsid w:val="00E117B6"/>
    <w:rsid w:val="00E11CE2"/>
    <w:rsid w:val="00E1268F"/>
    <w:rsid w:val="00E12727"/>
    <w:rsid w:val="00E12D6A"/>
    <w:rsid w:val="00E139B4"/>
    <w:rsid w:val="00E1414B"/>
    <w:rsid w:val="00E158CD"/>
    <w:rsid w:val="00E15A5D"/>
    <w:rsid w:val="00E16F20"/>
    <w:rsid w:val="00E172EF"/>
    <w:rsid w:val="00E175EE"/>
    <w:rsid w:val="00E201DD"/>
    <w:rsid w:val="00E20AE3"/>
    <w:rsid w:val="00E20AF0"/>
    <w:rsid w:val="00E20F0A"/>
    <w:rsid w:val="00E20FC7"/>
    <w:rsid w:val="00E21F29"/>
    <w:rsid w:val="00E22BBA"/>
    <w:rsid w:val="00E22E8E"/>
    <w:rsid w:val="00E23A7E"/>
    <w:rsid w:val="00E24403"/>
    <w:rsid w:val="00E24584"/>
    <w:rsid w:val="00E24A89"/>
    <w:rsid w:val="00E24DC5"/>
    <w:rsid w:val="00E24FB9"/>
    <w:rsid w:val="00E25CBB"/>
    <w:rsid w:val="00E264BF"/>
    <w:rsid w:val="00E272F0"/>
    <w:rsid w:val="00E30919"/>
    <w:rsid w:val="00E30EC6"/>
    <w:rsid w:val="00E31B82"/>
    <w:rsid w:val="00E31F04"/>
    <w:rsid w:val="00E31F9E"/>
    <w:rsid w:val="00E32F41"/>
    <w:rsid w:val="00E333AC"/>
    <w:rsid w:val="00E33C55"/>
    <w:rsid w:val="00E34522"/>
    <w:rsid w:val="00E34677"/>
    <w:rsid w:val="00E34CED"/>
    <w:rsid w:val="00E34EDB"/>
    <w:rsid w:val="00E353D6"/>
    <w:rsid w:val="00E35D5E"/>
    <w:rsid w:val="00E362E2"/>
    <w:rsid w:val="00E36432"/>
    <w:rsid w:val="00E3644F"/>
    <w:rsid w:val="00E370AF"/>
    <w:rsid w:val="00E37F69"/>
    <w:rsid w:val="00E408EF"/>
    <w:rsid w:val="00E40D5D"/>
    <w:rsid w:val="00E415BF"/>
    <w:rsid w:val="00E4381E"/>
    <w:rsid w:val="00E4403F"/>
    <w:rsid w:val="00E4569E"/>
    <w:rsid w:val="00E469A0"/>
    <w:rsid w:val="00E46AD2"/>
    <w:rsid w:val="00E46EE7"/>
    <w:rsid w:val="00E47F85"/>
    <w:rsid w:val="00E5025E"/>
    <w:rsid w:val="00E508CA"/>
    <w:rsid w:val="00E50E69"/>
    <w:rsid w:val="00E51661"/>
    <w:rsid w:val="00E51CBD"/>
    <w:rsid w:val="00E521F1"/>
    <w:rsid w:val="00E52529"/>
    <w:rsid w:val="00E53487"/>
    <w:rsid w:val="00E53E0A"/>
    <w:rsid w:val="00E54C2F"/>
    <w:rsid w:val="00E55DAD"/>
    <w:rsid w:val="00E57558"/>
    <w:rsid w:val="00E57ECE"/>
    <w:rsid w:val="00E615CD"/>
    <w:rsid w:val="00E617CF"/>
    <w:rsid w:val="00E61865"/>
    <w:rsid w:val="00E624FE"/>
    <w:rsid w:val="00E63106"/>
    <w:rsid w:val="00E63C07"/>
    <w:rsid w:val="00E63C72"/>
    <w:rsid w:val="00E63F2A"/>
    <w:rsid w:val="00E66433"/>
    <w:rsid w:val="00E669F0"/>
    <w:rsid w:val="00E6744F"/>
    <w:rsid w:val="00E706E3"/>
    <w:rsid w:val="00E70DC5"/>
    <w:rsid w:val="00E70EBD"/>
    <w:rsid w:val="00E71370"/>
    <w:rsid w:val="00E71A66"/>
    <w:rsid w:val="00E71DD6"/>
    <w:rsid w:val="00E71FAF"/>
    <w:rsid w:val="00E72C0E"/>
    <w:rsid w:val="00E73264"/>
    <w:rsid w:val="00E743EA"/>
    <w:rsid w:val="00E744B9"/>
    <w:rsid w:val="00E74879"/>
    <w:rsid w:val="00E75793"/>
    <w:rsid w:val="00E77548"/>
    <w:rsid w:val="00E80396"/>
    <w:rsid w:val="00E80781"/>
    <w:rsid w:val="00E81F4F"/>
    <w:rsid w:val="00E850BD"/>
    <w:rsid w:val="00E85906"/>
    <w:rsid w:val="00E85D4A"/>
    <w:rsid w:val="00E85EFD"/>
    <w:rsid w:val="00E85F7E"/>
    <w:rsid w:val="00E862F3"/>
    <w:rsid w:val="00E872E8"/>
    <w:rsid w:val="00E874AA"/>
    <w:rsid w:val="00E87A03"/>
    <w:rsid w:val="00E87B2F"/>
    <w:rsid w:val="00E87F33"/>
    <w:rsid w:val="00E905FC"/>
    <w:rsid w:val="00E90893"/>
    <w:rsid w:val="00E91661"/>
    <w:rsid w:val="00E923FF"/>
    <w:rsid w:val="00E93BB7"/>
    <w:rsid w:val="00E94136"/>
    <w:rsid w:val="00E94465"/>
    <w:rsid w:val="00E94754"/>
    <w:rsid w:val="00E95277"/>
    <w:rsid w:val="00E9531C"/>
    <w:rsid w:val="00E957B3"/>
    <w:rsid w:val="00E9717E"/>
    <w:rsid w:val="00E974D3"/>
    <w:rsid w:val="00E97E8D"/>
    <w:rsid w:val="00EA052A"/>
    <w:rsid w:val="00EA1AB9"/>
    <w:rsid w:val="00EA1E75"/>
    <w:rsid w:val="00EA2C39"/>
    <w:rsid w:val="00EA324B"/>
    <w:rsid w:val="00EA331C"/>
    <w:rsid w:val="00EA3A71"/>
    <w:rsid w:val="00EA4288"/>
    <w:rsid w:val="00EA441A"/>
    <w:rsid w:val="00EA4721"/>
    <w:rsid w:val="00EA5867"/>
    <w:rsid w:val="00EA6020"/>
    <w:rsid w:val="00EA6867"/>
    <w:rsid w:val="00EA6AD5"/>
    <w:rsid w:val="00EB06E7"/>
    <w:rsid w:val="00EB0A85"/>
    <w:rsid w:val="00EB134F"/>
    <w:rsid w:val="00EB2292"/>
    <w:rsid w:val="00EB2DF0"/>
    <w:rsid w:val="00EB3022"/>
    <w:rsid w:val="00EB4419"/>
    <w:rsid w:val="00EB4CBB"/>
    <w:rsid w:val="00EB571D"/>
    <w:rsid w:val="00EB57D6"/>
    <w:rsid w:val="00EB5A1C"/>
    <w:rsid w:val="00EB5B54"/>
    <w:rsid w:val="00EB60E0"/>
    <w:rsid w:val="00EB6299"/>
    <w:rsid w:val="00EB656A"/>
    <w:rsid w:val="00EB7E44"/>
    <w:rsid w:val="00EC0249"/>
    <w:rsid w:val="00EC02DA"/>
    <w:rsid w:val="00EC1A3D"/>
    <w:rsid w:val="00EC25A7"/>
    <w:rsid w:val="00EC2B0C"/>
    <w:rsid w:val="00EC3040"/>
    <w:rsid w:val="00EC33F1"/>
    <w:rsid w:val="00EC4D38"/>
    <w:rsid w:val="00EC6557"/>
    <w:rsid w:val="00EC6A7A"/>
    <w:rsid w:val="00EC6CBF"/>
    <w:rsid w:val="00EC7573"/>
    <w:rsid w:val="00EC7F76"/>
    <w:rsid w:val="00ED0909"/>
    <w:rsid w:val="00ED16A8"/>
    <w:rsid w:val="00ED16A9"/>
    <w:rsid w:val="00ED1773"/>
    <w:rsid w:val="00ED20D5"/>
    <w:rsid w:val="00ED2CDB"/>
    <w:rsid w:val="00ED32A7"/>
    <w:rsid w:val="00ED3791"/>
    <w:rsid w:val="00ED4018"/>
    <w:rsid w:val="00ED425A"/>
    <w:rsid w:val="00ED62D7"/>
    <w:rsid w:val="00ED6617"/>
    <w:rsid w:val="00ED7F9B"/>
    <w:rsid w:val="00EE049E"/>
    <w:rsid w:val="00EE3682"/>
    <w:rsid w:val="00EE44E7"/>
    <w:rsid w:val="00EE45D2"/>
    <w:rsid w:val="00EE4BA5"/>
    <w:rsid w:val="00EE5F7F"/>
    <w:rsid w:val="00EE6617"/>
    <w:rsid w:val="00EE6B5E"/>
    <w:rsid w:val="00EE6D3E"/>
    <w:rsid w:val="00EE6F79"/>
    <w:rsid w:val="00EE7252"/>
    <w:rsid w:val="00EE7AA9"/>
    <w:rsid w:val="00EF0EBD"/>
    <w:rsid w:val="00EF2A2C"/>
    <w:rsid w:val="00EF301D"/>
    <w:rsid w:val="00EF386E"/>
    <w:rsid w:val="00EF42E9"/>
    <w:rsid w:val="00EF460E"/>
    <w:rsid w:val="00EF50A8"/>
    <w:rsid w:val="00EF5687"/>
    <w:rsid w:val="00EF57C6"/>
    <w:rsid w:val="00EF5994"/>
    <w:rsid w:val="00EF5C5F"/>
    <w:rsid w:val="00EF6C51"/>
    <w:rsid w:val="00EF7018"/>
    <w:rsid w:val="00EF734B"/>
    <w:rsid w:val="00EF742A"/>
    <w:rsid w:val="00F00736"/>
    <w:rsid w:val="00F00AC9"/>
    <w:rsid w:val="00F01AFE"/>
    <w:rsid w:val="00F01B20"/>
    <w:rsid w:val="00F02F42"/>
    <w:rsid w:val="00F0344F"/>
    <w:rsid w:val="00F036F1"/>
    <w:rsid w:val="00F04170"/>
    <w:rsid w:val="00F05656"/>
    <w:rsid w:val="00F05ED7"/>
    <w:rsid w:val="00F06727"/>
    <w:rsid w:val="00F06B83"/>
    <w:rsid w:val="00F070C7"/>
    <w:rsid w:val="00F0734E"/>
    <w:rsid w:val="00F075F7"/>
    <w:rsid w:val="00F07F1F"/>
    <w:rsid w:val="00F105D5"/>
    <w:rsid w:val="00F11C04"/>
    <w:rsid w:val="00F12918"/>
    <w:rsid w:val="00F13197"/>
    <w:rsid w:val="00F13561"/>
    <w:rsid w:val="00F142E9"/>
    <w:rsid w:val="00F144CE"/>
    <w:rsid w:val="00F14675"/>
    <w:rsid w:val="00F15134"/>
    <w:rsid w:val="00F151A7"/>
    <w:rsid w:val="00F16784"/>
    <w:rsid w:val="00F16BDF"/>
    <w:rsid w:val="00F204E1"/>
    <w:rsid w:val="00F2076A"/>
    <w:rsid w:val="00F211E3"/>
    <w:rsid w:val="00F22CAE"/>
    <w:rsid w:val="00F23287"/>
    <w:rsid w:val="00F23665"/>
    <w:rsid w:val="00F23FAE"/>
    <w:rsid w:val="00F251FC"/>
    <w:rsid w:val="00F2584B"/>
    <w:rsid w:val="00F25C2D"/>
    <w:rsid w:val="00F25E17"/>
    <w:rsid w:val="00F26B7F"/>
    <w:rsid w:val="00F27462"/>
    <w:rsid w:val="00F27F58"/>
    <w:rsid w:val="00F304C1"/>
    <w:rsid w:val="00F30D03"/>
    <w:rsid w:val="00F314F4"/>
    <w:rsid w:val="00F3219D"/>
    <w:rsid w:val="00F32AE7"/>
    <w:rsid w:val="00F3350A"/>
    <w:rsid w:val="00F3377C"/>
    <w:rsid w:val="00F33F8E"/>
    <w:rsid w:val="00F34896"/>
    <w:rsid w:val="00F3534E"/>
    <w:rsid w:val="00F3541F"/>
    <w:rsid w:val="00F35BB3"/>
    <w:rsid w:val="00F36095"/>
    <w:rsid w:val="00F3683D"/>
    <w:rsid w:val="00F3690D"/>
    <w:rsid w:val="00F36E03"/>
    <w:rsid w:val="00F37B5D"/>
    <w:rsid w:val="00F41F09"/>
    <w:rsid w:val="00F43A91"/>
    <w:rsid w:val="00F445EF"/>
    <w:rsid w:val="00F4557F"/>
    <w:rsid w:val="00F46143"/>
    <w:rsid w:val="00F47310"/>
    <w:rsid w:val="00F47B36"/>
    <w:rsid w:val="00F50C19"/>
    <w:rsid w:val="00F529A2"/>
    <w:rsid w:val="00F52DE6"/>
    <w:rsid w:val="00F53379"/>
    <w:rsid w:val="00F533A4"/>
    <w:rsid w:val="00F54351"/>
    <w:rsid w:val="00F54CB8"/>
    <w:rsid w:val="00F550BD"/>
    <w:rsid w:val="00F55697"/>
    <w:rsid w:val="00F55B5C"/>
    <w:rsid w:val="00F55E9E"/>
    <w:rsid w:val="00F5666F"/>
    <w:rsid w:val="00F56C4D"/>
    <w:rsid w:val="00F57F66"/>
    <w:rsid w:val="00F6098B"/>
    <w:rsid w:val="00F610DE"/>
    <w:rsid w:val="00F614F3"/>
    <w:rsid w:val="00F61FD3"/>
    <w:rsid w:val="00F61FDD"/>
    <w:rsid w:val="00F62541"/>
    <w:rsid w:val="00F6280F"/>
    <w:rsid w:val="00F62A45"/>
    <w:rsid w:val="00F63781"/>
    <w:rsid w:val="00F65E1B"/>
    <w:rsid w:val="00F66002"/>
    <w:rsid w:val="00F66C24"/>
    <w:rsid w:val="00F66D06"/>
    <w:rsid w:val="00F6700B"/>
    <w:rsid w:val="00F7024A"/>
    <w:rsid w:val="00F70657"/>
    <w:rsid w:val="00F70C1A"/>
    <w:rsid w:val="00F719B8"/>
    <w:rsid w:val="00F71DE5"/>
    <w:rsid w:val="00F7217A"/>
    <w:rsid w:val="00F73FA0"/>
    <w:rsid w:val="00F74183"/>
    <w:rsid w:val="00F7424C"/>
    <w:rsid w:val="00F74407"/>
    <w:rsid w:val="00F74440"/>
    <w:rsid w:val="00F75340"/>
    <w:rsid w:val="00F76439"/>
    <w:rsid w:val="00F76622"/>
    <w:rsid w:val="00F76957"/>
    <w:rsid w:val="00F76BF3"/>
    <w:rsid w:val="00F774EB"/>
    <w:rsid w:val="00F77769"/>
    <w:rsid w:val="00F778F8"/>
    <w:rsid w:val="00F8031C"/>
    <w:rsid w:val="00F8040A"/>
    <w:rsid w:val="00F80F69"/>
    <w:rsid w:val="00F80FA2"/>
    <w:rsid w:val="00F81683"/>
    <w:rsid w:val="00F81820"/>
    <w:rsid w:val="00F81DD9"/>
    <w:rsid w:val="00F82C97"/>
    <w:rsid w:val="00F82ED0"/>
    <w:rsid w:val="00F83136"/>
    <w:rsid w:val="00F839D9"/>
    <w:rsid w:val="00F83C5A"/>
    <w:rsid w:val="00F83C66"/>
    <w:rsid w:val="00F83DE4"/>
    <w:rsid w:val="00F84244"/>
    <w:rsid w:val="00F8496B"/>
    <w:rsid w:val="00F84C96"/>
    <w:rsid w:val="00F86C04"/>
    <w:rsid w:val="00F87BC6"/>
    <w:rsid w:val="00F90106"/>
    <w:rsid w:val="00F909FD"/>
    <w:rsid w:val="00F91CA1"/>
    <w:rsid w:val="00F9240F"/>
    <w:rsid w:val="00F92608"/>
    <w:rsid w:val="00F926D8"/>
    <w:rsid w:val="00F93383"/>
    <w:rsid w:val="00F935AE"/>
    <w:rsid w:val="00F93EC1"/>
    <w:rsid w:val="00F94141"/>
    <w:rsid w:val="00F943F2"/>
    <w:rsid w:val="00F946E2"/>
    <w:rsid w:val="00F95802"/>
    <w:rsid w:val="00F966BC"/>
    <w:rsid w:val="00F96754"/>
    <w:rsid w:val="00F96BEC"/>
    <w:rsid w:val="00F971E6"/>
    <w:rsid w:val="00F9760F"/>
    <w:rsid w:val="00FA05A2"/>
    <w:rsid w:val="00FA0A74"/>
    <w:rsid w:val="00FA0AAF"/>
    <w:rsid w:val="00FA12F2"/>
    <w:rsid w:val="00FA1476"/>
    <w:rsid w:val="00FA1A5E"/>
    <w:rsid w:val="00FA1A7B"/>
    <w:rsid w:val="00FA226B"/>
    <w:rsid w:val="00FA2339"/>
    <w:rsid w:val="00FA2512"/>
    <w:rsid w:val="00FA31FE"/>
    <w:rsid w:val="00FA3567"/>
    <w:rsid w:val="00FA3BDE"/>
    <w:rsid w:val="00FA420A"/>
    <w:rsid w:val="00FA47D5"/>
    <w:rsid w:val="00FA4FCB"/>
    <w:rsid w:val="00FA51D1"/>
    <w:rsid w:val="00FA61A6"/>
    <w:rsid w:val="00FA6354"/>
    <w:rsid w:val="00FA6701"/>
    <w:rsid w:val="00FA791C"/>
    <w:rsid w:val="00FB0148"/>
    <w:rsid w:val="00FB129E"/>
    <w:rsid w:val="00FB1708"/>
    <w:rsid w:val="00FB1722"/>
    <w:rsid w:val="00FB1DB2"/>
    <w:rsid w:val="00FB27E0"/>
    <w:rsid w:val="00FB2905"/>
    <w:rsid w:val="00FB2A27"/>
    <w:rsid w:val="00FB2B4F"/>
    <w:rsid w:val="00FB328D"/>
    <w:rsid w:val="00FB3ED5"/>
    <w:rsid w:val="00FB4A39"/>
    <w:rsid w:val="00FB5471"/>
    <w:rsid w:val="00FB55C6"/>
    <w:rsid w:val="00FB5EB2"/>
    <w:rsid w:val="00FB6DA1"/>
    <w:rsid w:val="00FB6FFD"/>
    <w:rsid w:val="00FC02F3"/>
    <w:rsid w:val="00FC05C5"/>
    <w:rsid w:val="00FC05F3"/>
    <w:rsid w:val="00FC14ED"/>
    <w:rsid w:val="00FC3A3A"/>
    <w:rsid w:val="00FC4C0E"/>
    <w:rsid w:val="00FC506D"/>
    <w:rsid w:val="00FC534A"/>
    <w:rsid w:val="00FC56B1"/>
    <w:rsid w:val="00FC6D46"/>
    <w:rsid w:val="00FC7208"/>
    <w:rsid w:val="00FD0890"/>
    <w:rsid w:val="00FD0B86"/>
    <w:rsid w:val="00FD0C86"/>
    <w:rsid w:val="00FD107E"/>
    <w:rsid w:val="00FD15D3"/>
    <w:rsid w:val="00FD2414"/>
    <w:rsid w:val="00FD29BA"/>
    <w:rsid w:val="00FD2C50"/>
    <w:rsid w:val="00FD3D8A"/>
    <w:rsid w:val="00FD3EA7"/>
    <w:rsid w:val="00FD535E"/>
    <w:rsid w:val="00FD57AE"/>
    <w:rsid w:val="00FD6554"/>
    <w:rsid w:val="00FD6E0F"/>
    <w:rsid w:val="00FD767A"/>
    <w:rsid w:val="00FD7A2D"/>
    <w:rsid w:val="00FE0C56"/>
    <w:rsid w:val="00FE14B1"/>
    <w:rsid w:val="00FE19C6"/>
    <w:rsid w:val="00FE1A3F"/>
    <w:rsid w:val="00FE2F16"/>
    <w:rsid w:val="00FE3CB7"/>
    <w:rsid w:val="00FE3E2B"/>
    <w:rsid w:val="00FE42BE"/>
    <w:rsid w:val="00FE4793"/>
    <w:rsid w:val="00FE5540"/>
    <w:rsid w:val="00FE5E14"/>
    <w:rsid w:val="00FE6495"/>
    <w:rsid w:val="00FE68C9"/>
    <w:rsid w:val="00FE6B7B"/>
    <w:rsid w:val="00FE6DAD"/>
    <w:rsid w:val="00FF0494"/>
    <w:rsid w:val="00FF1146"/>
    <w:rsid w:val="00FF1173"/>
    <w:rsid w:val="00FF120D"/>
    <w:rsid w:val="00FF1C7B"/>
    <w:rsid w:val="00FF24B6"/>
    <w:rsid w:val="00FF2A7B"/>
    <w:rsid w:val="00FF363A"/>
    <w:rsid w:val="00FF4212"/>
    <w:rsid w:val="00FF4BA4"/>
    <w:rsid w:val="00FF57EE"/>
    <w:rsid w:val="00FF5804"/>
    <w:rsid w:val="00FF69BD"/>
    <w:rsid w:val="00FF7109"/>
    <w:rsid w:val="00FF7C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D2DB70"/>
  <w15:docId w15:val="{76DC1ACC-93DD-4C2E-83A3-B9C6DAF7A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s-U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29E"/>
    <w:pPr>
      <w:suppressAutoHyphens/>
    </w:pPr>
    <w:rPr>
      <w:rFonts w:ascii="Times New Roman" w:eastAsia="Times New Roman" w:hAnsi="Times New Roman"/>
      <w:lang w:val="es-CO" w:eastAsia="zh-CN"/>
    </w:rPr>
  </w:style>
  <w:style w:type="paragraph" w:styleId="Ttulo1">
    <w:name w:val="heading 1"/>
    <w:basedOn w:val="Normal"/>
    <w:next w:val="Normal"/>
    <w:link w:val="Ttulo1Car"/>
    <w:autoRedefine/>
    <w:uiPriority w:val="9"/>
    <w:qFormat/>
    <w:rsid w:val="00224519"/>
    <w:pPr>
      <w:keepNext/>
      <w:keepLines/>
      <w:spacing w:before="240" w:beforeAutospacing="1" w:afterAutospacing="1"/>
      <w:outlineLvl w:val="0"/>
    </w:pPr>
    <w:rPr>
      <w:color w:val="2E74B5"/>
      <w:sz w:val="24"/>
      <w:szCs w:val="32"/>
    </w:rPr>
  </w:style>
  <w:style w:type="paragraph" w:styleId="Ttulo2">
    <w:name w:val="heading 2"/>
    <w:basedOn w:val="Normal"/>
    <w:next w:val="Normal"/>
    <w:link w:val="Ttulo2Car"/>
    <w:uiPriority w:val="9"/>
    <w:unhideWhenUsed/>
    <w:qFormat/>
    <w:rsid w:val="004F4BA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ar"/>
    <w:qFormat/>
    <w:rsid w:val="00825234"/>
    <w:pPr>
      <w:keepNext/>
      <w:numPr>
        <w:ilvl w:val="2"/>
        <w:numId w:val="2"/>
      </w:numPr>
      <w:jc w:val="both"/>
      <w:outlineLvl w:val="2"/>
    </w:pPr>
    <w:rPr>
      <w:rFonts w:ascii="Arial" w:hAnsi="Arial" w:cs="Arial"/>
      <w:sz w:val="24"/>
    </w:rPr>
  </w:style>
  <w:style w:type="paragraph" w:styleId="Ttulo4">
    <w:name w:val="heading 4"/>
    <w:basedOn w:val="Normal"/>
    <w:next w:val="Normal"/>
    <w:link w:val="Ttulo4Car"/>
    <w:uiPriority w:val="9"/>
    <w:qFormat/>
    <w:rsid w:val="006E29B0"/>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224519"/>
    <w:rPr>
      <w:rFonts w:ascii="Times New Roman" w:eastAsia="Times New Roman" w:hAnsi="Times New Roman"/>
      <w:color w:val="2E74B5"/>
      <w:sz w:val="24"/>
      <w:szCs w:val="32"/>
      <w:lang w:val="es-ES_tradnl" w:eastAsia="zh-CN"/>
    </w:rPr>
  </w:style>
  <w:style w:type="character" w:styleId="Refdenotaalpie">
    <w:name w:val="footnote reference"/>
    <w:aliases w:val="Texto de nota al pie,Ref. de nota al pie 2,Appel note de bas de page,Footnotes refss,Footnote number,referencia nota al pie,BVI fnr,f,4_G,16 Point,Superscript 6 Point,Texto nota al pie,Pie de Página,FC,Texto de nota al pi,Pie de Pàgi"/>
    <w:qFormat/>
    <w:rsid w:val="00A717E5"/>
    <w:rPr>
      <w:rFonts w:ascii="Times New Roman" w:hAnsi="Times New Roman" w:cs="Times New Roman"/>
      <w:position w:val="0"/>
      <w:sz w:val="16"/>
      <w:vertAlign w:val="baseline"/>
    </w:rPr>
  </w:style>
  <w:style w:type="character" w:customStyle="1" w:styleId="Ttulo3Car">
    <w:name w:val="Título 3 Car"/>
    <w:link w:val="Ttulo3"/>
    <w:rsid w:val="00825234"/>
    <w:rPr>
      <w:rFonts w:ascii="Arial" w:eastAsia="Times New Roman" w:hAnsi="Arial" w:cs="Arial"/>
      <w:sz w:val="24"/>
      <w:lang w:val="es-CO" w:eastAsia="zh-CN"/>
    </w:rPr>
  </w:style>
  <w:style w:type="character" w:styleId="Nmerodepgina">
    <w:name w:val="page number"/>
    <w:rsid w:val="00825234"/>
  </w:style>
  <w:style w:type="character" w:customStyle="1" w:styleId="Caracteresdenotaalpie">
    <w:name w:val="Caracteres de nota al pie"/>
    <w:rsid w:val="00825234"/>
    <w:rPr>
      <w:vertAlign w:val="superscript"/>
    </w:rPr>
  </w:style>
  <w:style w:type="paragraph" w:styleId="Textoindependiente">
    <w:name w:val="Body Text"/>
    <w:basedOn w:val="Normal"/>
    <w:link w:val="TextoindependienteCar"/>
    <w:rsid w:val="00825234"/>
    <w:pPr>
      <w:jc w:val="both"/>
    </w:pPr>
    <w:rPr>
      <w:rFonts w:ascii="Garamond" w:hAnsi="Garamond" w:cs="Garamond"/>
      <w:i/>
      <w:iCs/>
      <w:sz w:val="32"/>
      <w:szCs w:val="32"/>
    </w:rPr>
  </w:style>
  <w:style w:type="character" w:customStyle="1" w:styleId="TextoindependienteCar">
    <w:name w:val="Texto independiente Car"/>
    <w:link w:val="Textoindependiente"/>
    <w:rsid w:val="00825234"/>
    <w:rPr>
      <w:rFonts w:ascii="Garamond" w:eastAsia="Times New Roman" w:hAnsi="Garamond" w:cs="Garamond"/>
      <w:i/>
      <w:iCs/>
      <w:sz w:val="32"/>
      <w:szCs w:val="32"/>
      <w:lang w:val="es-ES_tradnl" w:eastAsia="zh-CN"/>
    </w:rPr>
  </w:style>
  <w:style w:type="paragraph" w:styleId="Encabezado">
    <w:name w:val="header"/>
    <w:basedOn w:val="Normal"/>
    <w:link w:val="EncabezadoCar"/>
    <w:uiPriority w:val="99"/>
    <w:rsid w:val="00825234"/>
  </w:style>
  <w:style w:type="character" w:customStyle="1" w:styleId="EncabezadoCar">
    <w:name w:val="Encabezado Car"/>
    <w:link w:val="Encabezado"/>
    <w:uiPriority w:val="99"/>
    <w:rsid w:val="00825234"/>
    <w:rPr>
      <w:rFonts w:ascii="Times New Roman" w:eastAsia="Times New Roman" w:hAnsi="Times New Roman" w:cs="Times New Roman"/>
      <w:sz w:val="20"/>
      <w:szCs w:val="20"/>
      <w:lang w:val="es-ES_tradnl" w:eastAsia="zh-CN"/>
    </w:rPr>
  </w:style>
  <w:style w:type="paragraph" w:styleId="Piedepgina">
    <w:name w:val="footer"/>
    <w:basedOn w:val="Normal"/>
    <w:link w:val="PiedepginaCar"/>
    <w:uiPriority w:val="99"/>
    <w:rsid w:val="00825234"/>
  </w:style>
  <w:style w:type="character" w:customStyle="1" w:styleId="PiedepginaCar">
    <w:name w:val="Pie de página Car"/>
    <w:link w:val="Piedepgina"/>
    <w:uiPriority w:val="99"/>
    <w:rsid w:val="00825234"/>
    <w:rPr>
      <w:rFonts w:ascii="Times New Roman" w:eastAsia="Times New Roman" w:hAnsi="Times New Roman" w:cs="Times New Roman"/>
      <w:sz w:val="20"/>
      <w:szCs w:val="20"/>
      <w:lang w:val="es-ES_tradnl" w:eastAsia="zh-CN"/>
    </w:rPr>
  </w:style>
  <w:style w:type="paragraph" w:styleId="Textonotapie">
    <w:name w:val="footnote text"/>
    <w:aliases w:val="Footnote Text Char Char Char Char Char,Footnote Text Char Char Char Char,Footnote reference,FA Fu,Footnote Text Char Char Char,texto de nota al pie,Footnote Text Char,Footnote Text Char Char Char Char Char Char Char Char, Car1, Car,Car1,C"/>
    <w:basedOn w:val="Normal"/>
    <w:link w:val="TextonotapieCar"/>
    <w:uiPriority w:val="99"/>
    <w:rsid w:val="00825234"/>
  </w:style>
  <w:style w:type="character" w:customStyle="1" w:styleId="TextonotapieCar">
    <w:name w:val="Texto nota pie Car"/>
    <w:aliases w:val="Footnote Text Char Char Char Char Char Car,Footnote Text Char Char Char Char Car,Footnote reference Car,FA Fu Car,Footnote Text Char Char Char Car,texto de nota al pie Car,Footnote Text Char Car, Car1 Car, Car Car,Car1 Car,C Car"/>
    <w:link w:val="Textonotapie"/>
    <w:uiPriority w:val="99"/>
    <w:rsid w:val="00825234"/>
    <w:rPr>
      <w:rFonts w:ascii="Times New Roman" w:eastAsia="Times New Roman" w:hAnsi="Times New Roman" w:cs="Times New Roman"/>
      <w:sz w:val="20"/>
      <w:szCs w:val="20"/>
      <w:lang w:val="es-ES_tradnl" w:eastAsia="zh-CN"/>
    </w:rPr>
  </w:style>
  <w:style w:type="paragraph" w:customStyle="1" w:styleId="Sombreadomedio1-nfasis21">
    <w:name w:val="Sombreado medio 1 - Énfasis 21"/>
    <w:qFormat/>
    <w:rsid w:val="00825234"/>
    <w:pPr>
      <w:suppressAutoHyphens/>
    </w:pPr>
    <w:rPr>
      <w:rFonts w:cs="Calibri"/>
      <w:sz w:val="22"/>
      <w:szCs w:val="22"/>
      <w:lang w:val="es-CO" w:eastAsia="zh-CN"/>
    </w:rPr>
  </w:style>
  <w:style w:type="paragraph" w:styleId="NormalWeb">
    <w:name w:val="Normal (Web)"/>
    <w:basedOn w:val="Normal"/>
    <w:uiPriority w:val="99"/>
    <w:rsid w:val="00825234"/>
    <w:pPr>
      <w:spacing w:before="280" w:after="280"/>
    </w:pPr>
    <w:rPr>
      <w:rFonts w:ascii="Arial" w:hAnsi="Arial" w:cs="Arial"/>
      <w:sz w:val="24"/>
      <w:szCs w:val="24"/>
      <w:lang w:val="es-ES"/>
    </w:rPr>
  </w:style>
  <w:style w:type="paragraph" w:customStyle="1" w:styleId="CONCOR">
    <w:name w:val="CONCOR"/>
    <w:basedOn w:val="Normal"/>
    <w:rsid w:val="00825234"/>
    <w:pPr>
      <w:ind w:left="284" w:right="284"/>
      <w:jc w:val="both"/>
    </w:pPr>
    <w:rPr>
      <w:rFonts w:ascii="Arial" w:hAnsi="Arial" w:cs="Arial"/>
      <w:i/>
      <w:color w:val="000080"/>
    </w:rPr>
  </w:style>
  <w:style w:type="paragraph" w:customStyle="1" w:styleId="Providencias">
    <w:name w:val="Providencias"/>
    <w:basedOn w:val="Normal"/>
    <w:rsid w:val="00825234"/>
    <w:pPr>
      <w:widowControl w:val="0"/>
      <w:ind w:left="709"/>
      <w:jc w:val="both"/>
    </w:pPr>
    <w:rPr>
      <w:rFonts w:ascii="Arial" w:hAnsi="Arial" w:cs="Arial"/>
      <w:lang w:val="es-ES"/>
    </w:rPr>
  </w:style>
  <w:style w:type="paragraph" w:customStyle="1" w:styleId="Sombreadovistoso-nfasis31">
    <w:name w:val="Sombreado vistoso - Énfasis 31"/>
    <w:basedOn w:val="Normal"/>
    <w:uiPriority w:val="34"/>
    <w:qFormat/>
    <w:rsid w:val="00825234"/>
    <w:pPr>
      <w:ind w:left="720"/>
      <w:contextualSpacing/>
    </w:pPr>
  </w:style>
  <w:style w:type="character" w:styleId="Hipervnculo">
    <w:name w:val="Hyperlink"/>
    <w:uiPriority w:val="99"/>
    <w:unhideWhenUsed/>
    <w:rsid w:val="00D231E1"/>
    <w:rPr>
      <w:color w:val="0000FF"/>
      <w:u w:val="single"/>
    </w:rPr>
  </w:style>
  <w:style w:type="paragraph" w:customStyle="1" w:styleId="western">
    <w:name w:val="western"/>
    <w:basedOn w:val="Normal"/>
    <w:rsid w:val="00D231E1"/>
    <w:pPr>
      <w:spacing w:before="280"/>
      <w:jc w:val="both"/>
    </w:pPr>
    <w:rPr>
      <w:rFonts w:ascii="Garamond" w:hAnsi="Garamond" w:cs="Garamond"/>
      <w:i/>
      <w:iCs/>
      <w:color w:val="000000"/>
      <w:sz w:val="32"/>
      <w:szCs w:val="32"/>
    </w:rPr>
  </w:style>
  <w:style w:type="paragraph" w:styleId="Textodeglobo">
    <w:name w:val="Balloon Text"/>
    <w:basedOn w:val="Normal"/>
    <w:link w:val="TextodegloboCar"/>
    <w:uiPriority w:val="99"/>
    <w:semiHidden/>
    <w:unhideWhenUsed/>
    <w:rsid w:val="00A241E5"/>
    <w:rPr>
      <w:rFonts w:ascii="Segoe UI" w:hAnsi="Segoe UI" w:cs="Segoe UI"/>
      <w:sz w:val="18"/>
      <w:szCs w:val="18"/>
    </w:rPr>
  </w:style>
  <w:style w:type="character" w:customStyle="1" w:styleId="TextodegloboCar">
    <w:name w:val="Texto de globo Car"/>
    <w:link w:val="Textodeglobo"/>
    <w:uiPriority w:val="99"/>
    <w:semiHidden/>
    <w:rsid w:val="00A241E5"/>
    <w:rPr>
      <w:rFonts w:ascii="Segoe UI" w:eastAsia="Times New Roman" w:hAnsi="Segoe UI" w:cs="Segoe UI"/>
      <w:sz w:val="18"/>
      <w:szCs w:val="18"/>
      <w:lang w:val="es-ES_tradnl" w:eastAsia="zh-CN"/>
    </w:rPr>
  </w:style>
  <w:style w:type="character" w:styleId="Textoennegrita">
    <w:name w:val="Strong"/>
    <w:uiPriority w:val="22"/>
    <w:qFormat/>
    <w:rsid w:val="005307E7"/>
    <w:rPr>
      <w:b/>
      <w:bCs/>
    </w:rPr>
  </w:style>
  <w:style w:type="paragraph" w:customStyle="1" w:styleId="Cuadrculaclara-nfasis31">
    <w:name w:val="Cuadrícula clara - Énfasis 31"/>
    <w:basedOn w:val="Normal"/>
    <w:uiPriority w:val="34"/>
    <w:qFormat/>
    <w:rsid w:val="00207E82"/>
    <w:pPr>
      <w:ind w:left="708"/>
    </w:pPr>
  </w:style>
  <w:style w:type="character" w:customStyle="1" w:styleId="Ttulo4Car">
    <w:name w:val="Título 4 Car"/>
    <w:link w:val="Ttulo4"/>
    <w:uiPriority w:val="9"/>
    <w:rsid w:val="006E29B0"/>
    <w:rPr>
      <w:rFonts w:ascii="Calibri" w:eastAsia="Times New Roman" w:hAnsi="Calibri" w:cs="Times New Roman"/>
      <w:b/>
      <w:bCs/>
      <w:sz w:val="28"/>
      <w:szCs w:val="28"/>
      <w:lang w:val="es-ES_tradnl" w:eastAsia="zh-CN"/>
    </w:rPr>
  </w:style>
  <w:style w:type="paragraph" w:customStyle="1" w:styleId="Cuadrculamedia1-nfasis21">
    <w:name w:val="Cuadrícula media 1 - Énfasis 21"/>
    <w:basedOn w:val="Normal"/>
    <w:uiPriority w:val="34"/>
    <w:qFormat/>
    <w:rsid w:val="00807D1B"/>
    <w:pPr>
      <w:ind w:left="708"/>
    </w:pPr>
  </w:style>
  <w:style w:type="character" w:customStyle="1" w:styleId="baj">
    <w:name w:val="b_aj"/>
    <w:rsid w:val="00341692"/>
  </w:style>
  <w:style w:type="character" w:customStyle="1" w:styleId="iaj">
    <w:name w:val="i_aj"/>
    <w:rsid w:val="00341692"/>
  </w:style>
  <w:style w:type="paragraph" w:customStyle="1" w:styleId="centrado">
    <w:name w:val="centrado"/>
    <w:basedOn w:val="Normal"/>
    <w:rsid w:val="002A573F"/>
    <w:pPr>
      <w:suppressAutoHyphens w:val="0"/>
      <w:spacing w:before="100" w:beforeAutospacing="1" w:after="100" w:afterAutospacing="1"/>
    </w:pPr>
    <w:rPr>
      <w:sz w:val="24"/>
      <w:szCs w:val="24"/>
      <w:lang w:eastAsia="es-CO"/>
    </w:rPr>
  </w:style>
  <w:style w:type="paragraph" w:styleId="Prrafodelista">
    <w:name w:val="List Paragraph"/>
    <w:basedOn w:val="Normal"/>
    <w:uiPriority w:val="34"/>
    <w:qFormat/>
    <w:rsid w:val="00C47615"/>
    <w:pPr>
      <w:ind w:left="708"/>
    </w:pPr>
  </w:style>
  <w:style w:type="table" w:customStyle="1" w:styleId="TableGrid">
    <w:name w:val="TableGrid"/>
    <w:rsid w:val="00FA1A5E"/>
    <w:rPr>
      <w:rFonts w:asciiTheme="minorHAnsi" w:eastAsiaTheme="minorEastAsia" w:hAnsiTheme="minorHAnsi" w:cstheme="minorBidi"/>
      <w:sz w:val="22"/>
      <w:szCs w:val="22"/>
      <w:lang w:val="uz-Cyrl-UZ" w:eastAsia="uz-Cyrl-UZ"/>
    </w:rPr>
    <w:tblPr>
      <w:tblCellMar>
        <w:top w:w="0" w:type="dxa"/>
        <w:left w:w="0" w:type="dxa"/>
        <w:bottom w:w="0" w:type="dxa"/>
        <w:right w:w="0" w:type="dxa"/>
      </w:tblCellMar>
    </w:tblPr>
  </w:style>
  <w:style w:type="paragraph" w:customStyle="1" w:styleId="nueve">
    <w:name w:val="nueve"/>
    <w:basedOn w:val="Normal"/>
    <w:rsid w:val="004F4BA4"/>
    <w:pPr>
      <w:suppressAutoHyphens w:val="0"/>
      <w:spacing w:before="100" w:beforeAutospacing="1" w:after="100" w:afterAutospacing="1"/>
    </w:pPr>
    <w:rPr>
      <w:rFonts w:ascii="Times" w:eastAsia="Calibri" w:hAnsi="Times"/>
      <w:lang w:eastAsia="es-ES"/>
    </w:rPr>
  </w:style>
  <w:style w:type="character" w:customStyle="1" w:styleId="Ttulo2Car">
    <w:name w:val="Título 2 Car"/>
    <w:basedOn w:val="Fuentedeprrafopredeter"/>
    <w:link w:val="Ttulo2"/>
    <w:uiPriority w:val="9"/>
    <w:rsid w:val="004F4BA4"/>
    <w:rPr>
      <w:rFonts w:asciiTheme="majorHAnsi" w:eastAsiaTheme="majorEastAsia" w:hAnsiTheme="majorHAnsi" w:cstheme="majorBidi"/>
      <w:b/>
      <w:bCs/>
      <w:color w:val="4472C4" w:themeColor="accent1"/>
      <w:sz w:val="26"/>
      <w:szCs w:val="26"/>
      <w:lang w:val="es-ES_tradnl" w:eastAsia="zh-CN"/>
    </w:rPr>
  </w:style>
  <w:style w:type="paragraph" w:customStyle="1" w:styleId="Contenidodelmarco">
    <w:name w:val="Contenido del marco"/>
    <w:basedOn w:val="Normal"/>
    <w:qFormat/>
    <w:rsid w:val="00CB5538"/>
    <w:pPr>
      <w:spacing w:after="200" w:line="276" w:lineRule="auto"/>
    </w:pPr>
    <w:rPr>
      <w:lang w:val="es-ES"/>
    </w:rPr>
  </w:style>
  <w:style w:type="table" w:styleId="Tablaconcuadrcula">
    <w:name w:val="Table Grid"/>
    <w:basedOn w:val="Tablanormal"/>
    <w:uiPriority w:val="39"/>
    <w:rsid w:val="00C41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qFormat/>
    <w:rsid w:val="00BB4006"/>
    <w:pPr>
      <w:ind w:left="25" w:hanging="3"/>
      <w:jc w:val="both"/>
    </w:pPr>
    <w:rPr>
      <w:rFonts w:ascii="Times New Roman" w:eastAsia="Times New Roman" w:hAnsi="Times New Roman"/>
      <w:color w:val="000000"/>
      <w:sz w:val="24"/>
      <w:szCs w:val="22"/>
      <w:lang w:val="es-CO" w:eastAsia="es-CO"/>
    </w:rPr>
  </w:style>
  <w:style w:type="character" w:styleId="nfasis">
    <w:name w:val="Emphasis"/>
    <w:basedOn w:val="Fuentedeprrafopredeter"/>
    <w:uiPriority w:val="20"/>
    <w:qFormat/>
    <w:rsid w:val="003761AA"/>
    <w:rPr>
      <w:i/>
      <w:iCs/>
    </w:rPr>
  </w:style>
  <w:style w:type="paragraph" w:customStyle="1" w:styleId="TextoCJUS">
    <w:name w:val="Texto CJUS"/>
    <w:basedOn w:val="Normal"/>
    <w:link w:val="TextoCJUSCar"/>
    <w:autoRedefine/>
    <w:qFormat/>
    <w:rsid w:val="00A310E6"/>
    <w:pPr>
      <w:autoSpaceDN w:val="0"/>
      <w:jc w:val="both"/>
    </w:pPr>
    <w:rPr>
      <w:rFonts w:ascii="Garamond" w:hAnsi="Garamond" w:cs="Arial"/>
      <w:kern w:val="3"/>
      <w:sz w:val="24"/>
      <w:szCs w:val="24"/>
      <w:lang w:val="es-ES" w:eastAsia="es-ES_tradnl" w:bidi="es-ES"/>
    </w:rPr>
  </w:style>
  <w:style w:type="character" w:customStyle="1" w:styleId="TextoCJUSCar">
    <w:name w:val="Texto CJUS Car"/>
    <w:basedOn w:val="Fuentedeprrafopredeter"/>
    <w:link w:val="TextoCJUS"/>
    <w:rsid w:val="00A310E6"/>
    <w:rPr>
      <w:rFonts w:ascii="Garamond" w:eastAsia="Times New Roman" w:hAnsi="Garamond" w:cs="Arial"/>
      <w:kern w:val="3"/>
      <w:sz w:val="24"/>
      <w:szCs w:val="24"/>
      <w:lang w:val="es-ES" w:eastAsia="es-ES_tradnl" w:bidi="es-ES"/>
    </w:rPr>
  </w:style>
  <w:style w:type="character" w:styleId="nfasissutil">
    <w:name w:val="Subtle Emphasis"/>
    <w:aliases w:val="Énfasis sutil CJUS"/>
    <w:basedOn w:val="Fuentedeprrafopredeter"/>
    <w:uiPriority w:val="19"/>
    <w:qFormat/>
    <w:rsid w:val="00A310E6"/>
    <w:rPr>
      <w:rFonts w:ascii="Gandhi Serif" w:hAnsi="Gandhi Serif"/>
      <w:b w:val="0"/>
      <w:bCs w:val="0"/>
      <w:i/>
      <w:iCs/>
      <w:color w:val="404040" w:themeColor="text1" w:themeTint="BF"/>
      <w:sz w:val="21"/>
      <w:szCs w:val="21"/>
    </w:rPr>
  </w:style>
  <w:style w:type="character" w:styleId="Refdecomentario">
    <w:name w:val="annotation reference"/>
    <w:basedOn w:val="Fuentedeprrafopredeter"/>
    <w:uiPriority w:val="99"/>
    <w:semiHidden/>
    <w:unhideWhenUsed/>
    <w:rsid w:val="00F30D03"/>
    <w:rPr>
      <w:sz w:val="16"/>
      <w:szCs w:val="16"/>
    </w:rPr>
  </w:style>
  <w:style w:type="paragraph" w:styleId="Textocomentario">
    <w:name w:val="annotation text"/>
    <w:basedOn w:val="Normal"/>
    <w:link w:val="TextocomentarioCar"/>
    <w:uiPriority w:val="99"/>
    <w:unhideWhenUsed/>
    <w:rsid w:val="00F30D03"/>
  </w:style>
  <w:style w:type="character" w:customStyle="1" w:styleId="TextocomentarioCar">
    <w:name w:val="Texto comentario Car"/>
    <w:basedOn w:val="Fuentedeprrafopredeter"/>
    <w:link w:val="Textocomentario"/>
    <w:uiPriority w:val="99"/>
    <w:rsid w:val="00F30D03"/>
    <w:rPr>
      <w:rFonts w:ascii="Times New Roman" w:eastAsia="Times New Roman" w:hAnsi="Times New Roman"/>
      <w:lang w:val="es-ES_tradnl" w:eastAsia="zh-CN"/>
    </w:rPr>
  </w:style>
  <w:style w:type="paragraph" w:styleId="Asuntodelcomentario">
    <w:name w:val="annotation subject"/>
    <w:basedOn w:val="Textocomentario"/>
    <w:next w:val="Textocomentario"/>
    <w:link w:val="AsuntodelcomentarioCar"/>
    <w:uiPriority w:val="99"/>
    <w:semiHidden/>
    <w:unhideWhenUsed/>
    <w:rsid w:val="00F30D03"/>
    <w:rPr>
      <w:b/>
      <w:bCs/>
    </w:rPr>
  </w:style>
  <w:style w:type="character" w:customStyle="1" w:styleId="AsuntodelcomentarioCar">
    <w:name w:val="Asunto del comentario Car"/>
    <w:basedOn w:val="TextocomentarioCar"/>
    <w:link w:val="Asuntodelcomentario"/>
    <w:uiPriority w:val="99"/>
    <w:semiHidden/>
    <w:rsid w:val="00F30D03"/>
    <w:rPr>
      <w:rFonts w:ascii="Times New Roman" w:eastAsia="Times New Roman" w:hAnsi="Times New Roman"/>
      <w:b/>
      <w:bCs/>
      <w:lang w:val="es-ES_tradnl" w:eastAsia="zh-CN"/>
    </w:rPr>
  </w:style>
  <w:style w:type="character" w:customStyle="1" w:styleId="Mencinsinresolver1">
    <w:name w:val="Mención sin resolver1"/>
    <w:basedOn w:val="Fuentedeprrafopredeter"/>
    <w:uiPriority w:val="99"/>
    <w:semiHidden/>
    <w:unhideWhenUsed/>
    <w:rsid w:val="00161AFB"/>
    <w:rPr>
      <w:color w:val="605E5C"/>
      <w:shd w:val="clear" w:color="auto" w:fill="E1DFDD"/>
    </w:rPr>
  </w:style>
  <w:style w:type="paragraph" w:styleId="Cita">
    <w:name w:val="Quote"/>
    <w:basedOn w:val="Normal"/>
    <w:next w:val="Normal"/>
    <w:link w:val="CitaCar"/>
    <w:uiPriority w:val="29"/>
    <w:qFormat/>
    <w:rsid w:val="00397E78"/>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97E78"/>
    <w:rPr>
      <w:rFonts w:ascii="Times New Roman" w:eastAsia="Times New Roman" w:hAnsi="Times New Roman"/>
      <w:i/>
      <w:iCs/>
      <w:color w:val="404040" w:themeColor="text1" w:themeTint="BF"/>
      <w:lang w:val="es-ES_tradnl" w:eastAsia="zh-CN"/>
    </w:rPr>
  </w:style>
  <w:style w:type="character" w:customStyle="1" w:styleId="apple-converted-space">
    <w:name w:val="apple-converted-space"/>
    <w:basedOn w:val="Fuentedeprrafopredeter"/>
    <w:rsid w:val="00D10354"/>
  </w:style>
  <w:style w:type="character" w:customStyle="1" w:styleId="normaltextrun">
    <w:name w:val="normaltextrun"/>
    <w:basedOn w:val="Fuentedeprrafopredeter"/>
    <w:rsid w:val="00D00210"/>
  </w:style>
  <w:style w:type="paragraph" w:customStyle="1" w:styleId="paragraph">
    <w:name w:val="paragraph"/>
    <w:basedOn w:val="Normal"/>
    <w:rsid w:val="00D00210"/>
    <w:pPr>
      <w:suppressAutoHyphens w:val="0"/>
      <w:spacing w:before="100" w:beforeAutospacing="1" w:after="100" w:afterAutospacing="1"/>
    </w:pPr>
    <w:rPr>
      <w:sz w:val="24"/>
      <w:szCs w:val="24"/>
      <w:lang w:eastAsia="es-CO"/>
    </w:rPr>
  </w:style>
  <w:style w:type="character" w:customStyle="1" w:styleId="jpfdse">
    <w:name w:val="jpfdse"/>
    <w:basedOn w:val="Fuentedeprrafopredeter"/>
    <w:rsid w:val="00FD15D3"/>
  </w:style>
  <w:style w:type="paragraph" w:styleId="Lista">
    <w:name w:val="List"/>
    <w:basedOn w:val="Normal"/>
    <w:uiPriority w:val="99"/>
    <w:unhideWhenUsed/>
    <w:rsid w:val="00CE6DB8"/>
    <w:pPr>
      <w:ind w:left="283" w:hanging="283"/>
      <w:contextualSpacing/>
    </w:pPr>
  </w:style>
  <w:style w:type="paragraph" w:styleId="Lista2">
    <w:name w:val="List 2"/>
    <w:basedOn w:val="Normal"/>
    <w:uiPriority w:val="99"/>
    <w:unhideWhenUsed/>
    <w:rsid w:val="00CE6DB8"/>
    <w:pPr>
      <w:ind w:left="566" w:hanging="283"/>
      <w:contextualSpacing/>
    </w:pPr>
  </w:style>
  <w:style w:type="paragraph" w:styleId="Lista3">
    <w:name w:val="List 3"/>
    <w:basedOn w:val="Normal"/>
    <w:uiPriority w:val="99"/>
    <w:unhideWhenUsed/>
    <w:rsid w:val="00CE6DB8"/>
    <w:pPr>
      <w:ind w:left="849" w:hanging="283"/>
      <w:contextualSpacing/>
    </w:pPr>
  </w:style>
  <w:style w:type="paragraph" w:styleId="Saludo">
    <w:name w:val="Salutation"/>
    <w:basedOn w:val="Normal"/>
    <w:next w:val="Normal"/>
    <w:link w:val="SaludoCar"/>
    <w:uiPriority w:val="99"/>
    <w:unhideWhenUsed/>
    <w:rsid w:val="00CE6DB8"/>
  </w:style>
  <w:style w:type="character" w:customStyle="1" w:styleId="SaludoCar">
    <w:name w:val="Saludo Car"/>
    <w:basedOn w:val="Fuentedeprrafopredeter"/>
    <w:link w:val="Saludo"/>
    <w:uiPriority w:val="99"/>
    <w:rsid w:val="00CE6DB8"/>
    <w:rPr>
      <w:rFonts w:ascii="Times New Roman" w:eastAsia="Times New Roman" w:hAnsi="Times New Roman"/>
      <w:lang w:val="es-CO" w:eastAsia="zh-CN"/>
    </w:rPr>
  </w:style>
  <w:style w:type="paragraph" w:styleId="Listaconvietas2">
    <w:name w:val="List Bullet 2"/>
    <w:basedOn w:val="Normal"/>
    <w:uiPriority w:val="99"/>
    <w:unhideWhenUsed/>
    <w:rsid w:val="00CE6DB8"/>
    <w:pPr>
      <w:numPr>
        <w:numId w:val="8"/>
      </w:numPr>
      <w:contextualSpacing/>
    </w:pPr>
  </w:style>
  <w:style w:type="paragraph" w:styleId="Continuarlista">
    <w:name w:val="List Continue"/>
    <w:basedOn w:val="Normal"/>
    <w:uiPriority w:val="99"/>
    <w:unhideWhenUsed/>
    <w:rsid w:val="00CE6DB8"/>
    <w:pPr>
      <w:spacing w:after="120"/>
      <w:ind w:left="283"/>
      <w:contextualSpacing/>
    </w:pPr>
  </w:style>
  <w:style w:type="paragraph" w:styleId="Continuarlista2">
    <w:name w:val="List Continue 2"/>
    <w:basedOn w:val="Normal"/>
    <w:uiPriority w:val="99"/>
    <w:unhideWhenUsed/>
    <w:rsid w:val="00CE6DB8"/>
    <w:pPr>
      <w:spacing w:after="120"/>
      <w:ind w:left="566"/>
      <w:contextualSpacing/>
    </w:pPr>
  </w:style>
  <w:style w:type="paragraph" w:styleId="Sangradetextonormal">
    <w:name w:val="Body Text Indent"/>
    <w:basedOn w:val="Normal"/>
    <w:link w:val="SangradetextonormalCar"/>
    <w:uiPriority w:val="99"/>
    <w:unhideWhenUsed/>
    <w:rsid w:val="00CE6DB8"/>
    <w:pPr>
      <w:spacing w:after="120"/>
      <w:ind w:left="283"/>
    </w:pPr>
  </w:style>
  <w:style w:type="character" w:customStyle="1" w:styleId="SangradetextonormalCar">
    <w:name w:val="Sangría de texto normal Car"/>
    <w:basedOn w:val="Fuentedeprrafopredeter"/>
    <w:link w:val="Sangradetextonormal"/>
    <w:uiPriority w:val="99"/>
    <w:rsid w:val="00CE6DB8"/>
    <w:rPr>
      <w:rFonts w:ascii="Times New Roman" w:eastAsia="Times New Roman" w:hAnsi="Times New Roman"/>
      <w:lang w:val="es-CO" w:eastAsia="zh-CN"/>
    </w:rPr>
  </w:style>
  <w:style w:type="paragraph" w:styleId="Textoindependienteprimerasangra2">
    <w:name w:val="Body Text First Indent 2"/>
    <w:basedOn w:val="Sangradetextonormal"/>
    <w:link w:val="Textoindependienteprimerasangra2Car"/>
    <w:uiPriority w:val="99"/>
    <w:unhideWhenUsed/>
    <w:rsid w:val="00CE6DB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E6DB8"/>
    <w:rPr>
      <w:rFonts w:ascii="Times New Roman" w:eastAsia="Times New Roman" w:hAnsi="Times New Roman"/>
      <w:lang w:val="es-C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145">
      <w:bodyDiv w:val="1"/>
      <w:marLeft w:val="0"/>
      <w:marRight w:val="0"/>
      <w:marTop w:val="0"/>
      <w:marBottom w:val="0"/>
      <w:divBdr>
        <w:top w:val="none" w:sz="0" w:space="0" w:color="auto"/>
        <w:left w:val="none" w:sz="0" w:space="0" w:color="auto"/>
        <w:bottom w:val="none" w:sz="0" w:space="0" w:color="auto"/>
        <w:right w:val="none" w:sz="0" w:space="0" w:color="auto"/>
      </w:divBdr>
    </w:div>
    <w:div w:id="157113786">
      <w:bodyDiv w:val="1"/>
      <w:marLeft w:val="0"/>
      <w:marRight w:val="0"/>
      <w:marTop w:val="0"/>
      <w:marBottom w:val="0"/>
      <w:divBdr>
        <w:top w:val="none" w:sz="0" w:space="0" w:color="auto"/>
        <w:left w:val="none" w:sz="0" w:space="0" w:color="auto"/>
        <w:bottom w:val="none" w:sz="0" w:space="0" w:color="auto"/>
        <w:right w:val="none" w:sz="0" w:space="0" w:color="auto"/>
      </w:divBdr>
    </w:div>
    <w:div w:id="168717110">
      <w:bodyDiv w:val="1"/>
      <w:marLeft w:val="0"/>
      <w:marRight w:val="0"/>
      <w:marTop w:val="0"/>
      <w:marBottom w:val="0"/>
      <w:divBdr>
        <w:top w:val="none" w:sz="0" w:space="0" w:color="auto"/>
        <w:left w:val="none" w:sz="0" w:space="0" w:color="auto"/>
        <w:bottom w:val="none" w:sz="0" w:space="0" w:color="auto"/>
        <w:right w:val="none" w:sz="0" w:space="0" w:color="auto"/>
      </w:divBdr>
    </w:div>
    <w:div w:id="208227990">
      <w:bodyDiv w:val="1"/>
      <w:marLeft w:val="0"/>
      <w:marRight w:val="0"/>
      <w:marTop w:val="0"/>
      <w:marBottom w:val="0"/>
      <w:divBdr>
        <w:top w:val="none" w:sz="0" w:space="0" w:color="auto"/>
        <w:left w:val="none" w:sz="0" w:space="0" w:color="auto"/>
        <w:bottom w:val="none" w:sz="0" w:space="0" w:color="auto"/>
        <w:right w:val="none" w:sz="0" w:space="0" w:color="auto"/>
      </w:divBdr>
    </w:div>
    <w:div w:id="218322921">
      <w:bodyDiv w:val="1"/>
      <w:marLeft w:val="0"/>
      <w:marRight w:val="0"/>
      <w:marTop w:val="0"/>
      <w:marBottom w:val="0"/>
      <w:divBdr>
        <w:top w:val="none" w:sz="0" w:space="0" w:color="auto"/>
        <w:left w:val="none" w:sz="0" w:space="0" w:color="auto"/>
        <w:bottom w:val="none" w:sz="0" w:space="0" w:color="auto"/>
        <w:right w:val="none" w:sz="0" w:space="0" w:color="auto"/>
      </w:divBdr>
      <w:divsChild>
        <w:div w:id="139811482">
          <w:marLeft w:val="0"/>
          <w:marRight w:val="0"/>
          <w:marTop w:val="0"/>
          <w:marBottom w:val="0"/>
          <w:divBdr>
            <w:top w:val="none" w:sz="0" w:space="0" w:color="auto"/>
            <w:left w:val="none" w:sz="0" w:space="0" w:color="auto"/>
            <w:bottom w:val="none" w:sz="0" w:space="0" w:color="auto"/>
            <w:right w:val="none" w:sz="0" w:space="0" w:color="auto"/>
          </w:divBdr>
        </w:div>
        <w:div w:id="259723545">
          <w:marLeft w:val="0"/>
          <w:marRight w:val="0"/>
          <w:marTop w:val="0"/>
          <w:marBottom w:val="0"/>
          <w:divBdr>
            <w:top w:val="none" w:sz="0" w:space="0" w:color="auto"/>
            <w:left w:val="none" w:sz="0" w:space="0" w:color="auto"/>
            <w:bottom w:val="none" w:sz="0" w:space="0" w:color="auto"/>
            <w:right w:val="none" w:sz="0" w:space="0" w:color="auto"/>
          </w:divBdr>
        </w:div>
        <w:div w:id="514659805">
          <w:marLeft w:val="0"/>
          <w:marRight w:val="0"/>
          <w:marTop w:val="0"/>
          <w:marBottom w:val="0"/>
          <w:divBdr>
            <w:top w:val="none" w:sz="0" w:space="0" w:color="auto"/>
            <w:left w:val="none" w:sz="0" w:space="0" w:color="auto"/>
            <w:bottom w:val="none" w:sz="0" w:space="0" w:color="auto"/>
            <w:right w:val="none" w:sz="0" w:space="0" w:color="auto"/>
          </w:divBdr>
        </w:div>
        <w:div w:id="561215418">
          <w:marLeft w:val="0"/>
          <w:marRight w:val="0"/>
          <w:marTop w:val="0"/>
          <w:marBottom w:val="0"/>
          <w:divBdr>
            <w:top w:val="none" w:sz="0" w:space="0" w:color="auto"/>
            <w:left w:val="none" w:sz="0" w:space="0" w:color="auto"/>
            <w:bottom w:val="none" w:sz="0" w:space="0" w:color="auto"/>
            <w:right w:val="none" w:sz="0" w:space="0" w:color="auto"/>
          </w:divBdr>
        </w:div>
        <w:div w:id="570776726">
          <w:marLeft w:val="0"/>
          <w:marRight w:val="0"/>
          <w:marTop w:val="0"/>
          <w:marBottom w:val="0"/>
          <w:divBdr>
            <w:top w:val="none" w:sz="0" w:space="0" w:color="auto"/>
            <w:left w:val="none" w:sz="0" w:space="0" w:color="auto"/>
            <w:bottom w:val="none" w:sz="0" w:space="0" w:color="auto"/>
            <w:right w:val="none" w:sz="0" w:space="0" w:color="auto"/>
          </w:divBdr>
        </w:div>
        <w:div w:id="672299704">
          <w:marLeft w:val="0"/>
          <w:marRight w:val="0"/>
          <w:marTop w:val="0"/>
          <w:marBottom w:val="0"/>
          <w:divBdr>
            <w:top w:val="none" w:sz="0" w:space="0" w:color="auto"/>
            <w:left w:val="none" w:sz="0" w:space="0" w:color="auto"/>
            <w:bottom w:val="none" w:sz="0" w:space="0" w:color="auto"/>
            <w:right w:val="none" w:sz="0" w:space="0" w:color="auto"/>
          </w:divBdr>
        </w:div>
        <w:div w:id="1239827819">
          <w:marLeft w:val="0"/>
          <w:marRight w:val="0"/>
          <w:marTop w:val="0"/>
          <w:marBottom w:val="0"/>
          <w:divBdr>
            <w:top w:val="none" w:sz="0" w:space="0" w:color="auto"/>
            <w:left w:val="none" w:sz="0" w:space="0" w:color="auto"/>
            <w:bottom w:val="none" w:sz="0" w:space="0" w:color="auto"/>
            <w:right w:val="none" w:sz="0" w:space="0" w:color="auto"/>
          </w:divBdr>
        </w:div>
        <w:div w:id="1293174389">
          <w:marLeft w:val="0"/>
          <w:marRight w:val="0"/>
          <w:marTop w:val="0"/>
          <w:marBottom w:val="0"/>
          <w:divBdr>
            <w:top w:val="none" w:sz="0" w:space="0" w:color="auto"/>
            <w:left w:val="none" w:sz="0" w:space="0" w:color="auto"/>
            <w:bottom w:val="none" w:sz="0" w:space="0" w:color="auto"/>
            <w:right w:val="none" w:sz="0" w:space="0" w:color="auto"/>
          </w:divBdr>
        </w:div>
        <w:div w:id="1368068499">
          <w:marLeft w:val="0"/>
          <w:marRight w:val="0"/>
          <w:marTop w:val="0"/>
          <w:marBottom w:val="0"/>
          <w:divBdr>
            <w:top w:val="none" w:sz="0" w:space="0" w:color="auto"/>
            <w:left w:val="none" w:sz="0" w:space="0" w:color="auto"/>
            <w:bottom w:val="none" w:sz="0" w:space="0" w:color="auto"/>
            <w:right w:val="none" w:sz="0" w:space="0" w:color="auto"/>
          </w:divBdr>
        </w:div>
        <w:div w:id="1448550593">
          <w:marLeft w:val="0"/>
          <w:marRight w:val="0"/>
          <w:marTop w:val="0"/>
          <w:marBottom w:val="0"/>
          <w:divBdr>
            <w:top w:val="none" w:sz="0" w:space="0" w:color="auto"/>
            <w:left w:val="none" w:sz="0" w:space="0" w:color="auto"/>
            <w:bottom w:val="none" w:sz="0" w:space="0" w:color="auto"/>
            <w:right w:val="none" w:sz="0" w:space="0" w:color="auto"/>
          </w:divBdr>
        </w:div>
        <w:div w:id="1567644130">
          <w:marLeft w:val="0"/>
          <w:marRight w:val="0"/>
          <w:marTop w:val="0"/>
          <w:marBottom w:val="0"/>
          <w:divBdr>
            <w:top w:val="none" w:sz="0" w:space="0" w:color="auto"/>
            <w:left w:val="none" w:sz="0" w:space="0" w:color="auto"/>
            <w:bottom w:val="none" w:sz="0" w:space="0" w:color="auto"/>
            <w:right w:val="none" w:sz="0" w:space="0" w:color="auto"/>
          </w:divBdr>
        </w:div>
        <w:div w:id="1755012967">
          <w:marLeft w:val="0"/>
          <w:marRight w:val="0"/>
          <w:marTop w:val="0"/>
          <w:marBottom w:val="0"/>
          <w:divBdr>
            <w:top w:val="none" w:sz="0" w:space="0" w:color="auto"/>
            <w:left w:val="none" w:sz="0" w:space="0" w:color="auto"/>
            <w:bottom w:val="none" w:sz="0" w:space="0" w:color="auto"/>
            <w:right w:val="none" w:sz="0" w:space="0" w:color="auto"/>
          </w:divBdr>
        </w:div>
        <w:div w:id="2005667815">
          <w:marLeft w:val="0"/>
          <w:marRight w:val="0"/>
          <w:marTop w:val="0"/>
          <w:marBottom w:val="0"/>
          <w:divBdr>
            <w:top w:val="none" w:sz="0" w:space="0" w:color="auto"/>
            <w:left w:val="none" w:sz="0" w:space="0" w:color="auto"/>
            <w:bottom w:val="none" w:sz="0" w:space="0" w:color="auto"/>
            <w:right w:val="none" w:sz="0" w:space="0" w:color="auto"/>
          </w:divBdr>
        </w:div>
      </w:divsChild>
    </w:div>
    <w:div w:id="253127259">
      <w:bodyDiv w:val="1"/>
      <w:marLeft w:val="0"/>
      <w:marRight w:val="0"/>
      <w:marTop w:val="0"/>
      <w:marBottom w:val="0"/>
      <w:divBdr>
        <w:top w:val="none" w:sz="0" w:space="0" w:color="auto"/>
        <w:left w:val="none" w:sz="0" w:space="0" w:color="auto"/>
        <w:bottom w:val="none" w:sz="0" w:space="0" w:color="auto"/>
        <w:right w:val="none" w:sz="0" w:space="0" w:color="auto"/>
      </w:divBdr>
      <w:divsChild>
        <w:div w:id="64450966">
          <w:marLeft w:val="0"/>
          <w:marRight w:val="0"/>
          <w:marTop w:val="0"/>
          <w:marBottom w:val="0"/>
          <w:divBdr>
            <w:top w:val="none" w:sz="0" w:space="0" w:color="auto"/>
            <w:left w:val="none" w:sz="0" w:space="0" w:color="auto"/>
            <w:bottom w:val="none" w:sz="0" w:space="0" w:color="auto"/>
            <w:right w:val="none" w:sz="0" w:space="0" w:color="auto"/>
          </w:divBdr>
        </w:div>
        <w:div w:id="1003701697">
          <w:marLeft w:val="0"/>
          <w:marRight w:val="0"/>
          <w:marTop w:val="0"/>
          <w:marBottom w:val="0"/>
          <w:divBdr>
            <w:top w:val="none" w:sz="0" w:space="0" w:color="auto"/>
            <w:left w:val="none" w:sz="0" w:space="0" w:color="auto"/>
            <w:bottom w:val="none" w:sz="0" w:space="0" w:color="auto"/>
            <w:right w:val="none" w:sz="0" w:space="0" w:color="auto"/>
          </w:divBdr>
        </w:div>
        <w:div w:id="350373893">
          <w:marLeft w:val="0"/>
          <w:marRight w:val="0"/>
          <w:marTop w:val="0"/>
          <w:marBottom w:val="0"/>
          <w:divBdr>
            <w:top w:val="none" w:sz="0" w:space="0" w:color="auto"/>
            <w:left w:val="none" w:sz="0" w:space="0" w:color="auto"/>
            <w:bottom w:val="none" w:sz="0" w:space="0" w:color="auto"/>
            <w:right w:val="none" w:sz="0" w:space="0" w:color="auto"/>
          </w:divBdr>
        </w:div>
        <w:div w:id="263657940">
          <w:marLeft w:val="0"/>
          <w:marRight w:val="0"/>
          <w:marTop w:val="0"/>
          <w:marBottom w:val="0"/>
          <w:divBdr>
            <w:top w:val="none" w:sz="0" w:space="0" w:color="auto"/>
            <w:left w:val="none" w:sz="0" w:space="0" w:color="auto"/>
            <w:bottom w:val="none" w:sz="0" w:space="0" w:color="auto"/>
            <w:right w:val="none" w:sz="0" w:space="0" w:color="auto"/>
          </w:divBdr>
        </w:div>
        <w:div w:id="1662344689">
          <w:marLeft w:val="0"/>
          <w:marRight w:val="0"/>
          <w:marTop w:val="0"/>
          <w:marBottom w:val="0"/>
          <w:divBdr>
            <w:top w:val="none" w:sz="0" w:space="0" w:color="auto"/>
            <w:left w:val="none" w:sz="0" w:space="0" w:color="auto"/>
            <w:bottom w:val="none" w:sz="0" w:space="0" w:color="auto"/>
            <w:right w:val="none" w:sz="0" w:space="0" w:color="auto"/>
          </w:divBdr>
        </w:div>
        <w:div w:id="186994209">
          <w:marLeft w:val="0"/>
          <w:marRight w:val="0"/>
          <w:marTop w:val="0"/>
          <w:marBottom w:val="0"/>
          <w:divBdr>
            <w:top w:val="none" w:sz="0" w:space="0" w:color="auto"/>
            <w:left w:val="none" w:sz="0" w:space="0" w:color="auto"/>
            <w:bottom w:val="none" w:sz="0" w:space="0" w:color="auto"/>
            <w:right w:val="none" w:sz="0" w:space="0" w:color="auto"/>
          </w:divBdr>
        </w:div>
        <w:div w:id="1534805441">
          <w:marLeft w:val="0"/>
          <w:marRight w:val="0"/>
          <w:marTop w:val="0"/>
          <w:marBottom w:val="0"/>
          <w:divBdr>
            <w:top w:val="none" w:sz="0" w:space="0" w:color="auto"/>
            <w:left w:val="none" w:sz="0" w:space="0" w:color="auto"/>
            <w:bottom w:val="none" w:sz="0" w:space="0" w:color="auto"/>
            <w:right w:val="none" w:sz="0" w:space="0" w:color="auto"/>
          </w:divBdr>
        </w:div>
      </w:divsChild>
    </w:div>
    <w:div w:id="282730219">
      <w:bodyDiv w:val="1"/>
      <w:marLeft w:val="0"/>
      <w:marRight w:val="0"/>
      <w:marTop w:val="0"/>
      <w:marBottom w:val="0"/>
      <w:divBdr>
        <w:top w:val="none" w:sz="0" w:space="0" w:color="auto"/>
        <w:left w:val="none" w:sz="0" w:space="0" w:color="auto"/>
        <w:bottom w:val="none" w:sz="0" w:space="0" w:color="auto"/>
        <w:right w:val="none" w:sz="0" w:space="0" w:color="auto"/>
      </w:divBdr>
    </w:div>
    <w:div w:id="286394153">
      <w:bodyDiv w:val="1"/>
      <w:marLeft w:val="0"/>
      <w:marRight w:val="0"/>
      <w:marTop w:val="0"/>
      <w:marBottom w:val="0"/>
      <w:divBdr>
        <w:top w:val="none" w:sz="0" w:space="0" w:color="auto"/>
        <w:left w:val="none" w:sz="0" w:space="0" w:color="auto"/>
        <w:bottom w:val="none" w:sz="0" w:space="0" w:color="auto"/>
        <w:right w:val="none" w:sz="0" w:space="0" w:color="auto"/>
      </w:divBdr>
      <w:divsChild>
        <w:div w:id="175655514">
          <w:marLeft w:val="0"/>
          <w:marRight w:val="0"/>
          <w:marTop w:val="0"/>
          <w:marBottom w:val="0"/>
          <w:divBdr>
            <w:top w:val="none" w:sz="0" w:space="0" w:color="auto"/>
            <w:left w:val="none" w:sz="0" w:space="0" w:color="auto"/>
            <w:bottom w:val="none" w:sz="0" w:space="0" w:color="auto"/>
            <w:right w:val="none" w:sz="0" w:space="0" w:color="auto"/>
          </w:divBdr>
        </w:div>
        <w:div w:id="189491384">
          <w:marLeft w:val="0"/>
          <w:marRight w:val="0"/>
          <w:marTop w:val="0"/>
          <w:marBottom w:val="0"/>
          <w:divBdr>
            <w:top w:val="none" w:sz="0" w:space="0" w:color="auto"/>
            <w:left w:val="none" w:sz="0" w:space="0" w:color="auto"/>
            <w:bottom w:val="none" w:sz="0" w:space="0" w:color="auto"/>
            <w:right w:val="none" w:sz="0" w:space="0" w:color="auto"/>
          </w:divBdr>
        </w:div>
        <w:div w:id="208497041">
          <w:marLeft w:val="0"/>
          <w:marRight w:val="0"/>
          <w:marTop w:val="0"/>
          <w:marBottom w:val="0"/>
          <w:divBdr>
            <w:top w:val="none" w:sz="0" w:space="0" w:color="auto"/>
            <w:left w:val="none" w:sz="0" w:space="0" w:color="auto"/>
            <w:bottom w:val="none" w:sz="0" w:space="0" w:color="auto"/>
            <w:right w:val="none" w:sz="0" w:space="0" w:color="auto"/>
          </w:divBdr>
        </w:div>
        <w:div w:id="258295007">
          <w:marLeft w:val="0"/>
          <w:marRight w:val="0"/>
          <w:marTop w:val="0"/>
          <w:marBottom w:val="0"/>
          <w:divBdr>
            <w:top w:val="none" w:sz="0" w:space="0" w:color="auto"/>
            <w:left w:val="none" w:sz="0" w:space="0" w:color="auto"/>
            <w:bottom w:val="none" w:sz="0" w:space="0" w:color="auto"/>
            <w:right w:val="none" w:sz="0" w:space="0" w:color="auto"/>
          </w:divBdr>
        </w:div>
        <w:div w:id="285821818">
          <w:marLeft w:val="0"/>
          <w:marRight w:val="0"/>
          <w:marTop w:val="0"/>
          <w:marBottom w:val="0"/>
          <w:divBdr>
            <w:top w:val="none" w:sz="0" w:space="0" w:color="auto"/>
            <w:left w:val="none" w:sz="0" w:space="0" w:color="auto"/>
            <w:bottom w:val="none" w:sz="0" w:space="0" w:color="auto"/>
            <w:right w:val="none" w:sz="0" w:space="0" w:color="auto"/>
          </w:divBdr>
        </w:div>
        <w:div w:id="338241495">
          <w:marLeft w:val="0"/>
          <w:marRight w:val="0"/>
          <w:marTop w:val="0"/>
          <w:marBottom w:val="0"/>
          <w:divBdr>
            <w:top w:val="none" w:sz="0" w:space="0" w:color="auto"/>
            <w:left w:val="none" w:sz="0" w:space="0" w:color="auto"/>
            <w:bottom w:val="none" w:sz="0" w:space="0" w:color="auto"/>
            <w:right w:val="none" w:sz="0" w:space="0" w:color="auto"/>
          </w:divBdr>
        </w:div>
        <w:div w:id="347222593">
          <w:marLeft w:val="0"/>
          <w:marRight w:val="0"/>
          <w:marTop w:val="0"/>
          <w:marBottom w:val="0"/>
          <w:divBdr>
            <w:top w:val="none" w:sz="0" w:space="0" w:color="auto"/>
            <w:left w:val="none" w:sz="0" w:space="0" w:color="auto"/>
            <w:bottom w:val="none" w:sz="0" w:space="0" w:color="auto"/>
            <w:right w:val="none" w:sz="0" w:space="0" w:color="auto"/>
          </w:divBdr>
        </w:div>
        <w:div w:id="633103839">
          <w:marLeft w:val="0"/>
          <w:marRight w:val="0"/>
          <w:marTop w:val="0"/>
          <w:marBottom w:val="0"/>
          <w:divBdr>
            <w:top w:val="none" w:sz="0" w:space="0" w:color="auto"/>
            <w:left w:val="none" w:sz="0" w:space="0" w:color="auto"/>
            <w:bottom w:val="none" w:sz="0" w:space="0" w:color="auto"/>
            <w:right w:val="none" w:sz="0" w:space="0" w:color="auto"/>
          </w:divBdr>
        </w:div>
        <w:div w:id="816339768">
          <w:marLeft w:val="0"/>
          <w:marRight w:val="0"/>
          <w:marTop w:val="0"/>
          <w:marBottom w:val="0"/>
          <w:divBdr>
            <w:top w:val="none" w:sz="0" w:space="0" w:color="auto"/>
            <w:left w:val="none" w:sz="0" w:space="0" w:color="auto"/>
            <w:bottom w:val="none" w:sz="0" w:space="0" w:color="auto"/>
            <w:right w:val="none" w:sz="0" w:space="0" w:color="auto"/>
          </w:divBdr>
        </w:div>
        <w:div w:id="834496570">
          <w:marLeft w:val="0"/>
          <w:marRight w:val="0"/>
          <w:marTop w:val="0"/>
          <w:marBottom w:val="0"/>
          <w:divBdr>
            <w:top w:val="none" w:sz="0" w:space="0" w:color="auto"/>
            <w:left w:val="none" w:sz="0" w:space="0" w:color="auto"/>
            <w:bottom w:val="none" w:sz="0" w:space="0" w:color="auto"/>
            <w:right w:val="none" w:sz="0" w:space="0" w:color="auto"/>
          </w:divBdr>
        </w:div>
        <w:div w:id="859439494">
          <w:marLeft w:val="0"/>
          <w:marRight w:val="0"/>
          <w:marTop w:val="0"/>
          <w:marBottom w:val="0"/>
          <w:divBdr>
            <w:top w:val="none" w:sz="0" w:space="0" w:color="auto"/>
            <w:left w:val="none" w:sz="0" w:space="0" w:color="auto"/>
            <w:bottom w:val="none" w:sz="0" w:space="0" w:color="auto"/>
            <w:right w:val="none" w:sz="0" w:space="0" w:color="auto"/>
          </w:divBdr>
        </w:div>
        <w:div w:id="996306528">
          <w:marLeft w:val="0"/>
          <w:marRight w:val="0"/>
          <w:marTop w:val="0"/>
          <w:marBottom w:val="0"/>
          <w:divBdr>
            <w:top w:val="none" w:sz="0" w:space="0" w:color="auto"/>
            <w:left w:val="none" w:sz="0" w:space="0" w:color="auto"/>
            <w:bottom w:val="none" w:sz="0" w:space="0" w:color="auto"/>
            <w:right w:val="none" w:sz="0" w:space="0" w:color="auto"/>
          </w:divBdr>
        </w:div>
        <w:div w:id="996615055">
          <w:marLeft w:val="0"/>
          <w:marRight w:val="0"/>
          <w:marTop w:val="0"/>
          <w:marBottom w:val="0"/>
          <w:divBdr>
            <w:top w:val="none" w:sz="0" w:space="0" w:color="auto"/>
            <w:left w:val="none" w:sz="0" w:space="0" w:color="auto"/>
            <w:bottom w:val="none" w:sz="0" w:space="0" w:color="auto"/>
            <w:right w:val="none" w:sz="0" w:space="0" w:color="auto"/>
          </w:divBdr>
        </w:div>
        <w:div w:id="1233586559">
          <w:marLeft w:val="0"/>
          <w:marRight w:val="0"/>
          <w:marTop w:val="0"/>
          <w:marBottom w:val="0"/>
          <w:divBdr>
            <w:top w:val="none" w:sz="0" w:space="0" w:color="auto"/>
            <w:left w:val="none" w:sz="0" w:space="0" w:color="auto"/>
            <w:bottom w:val="none" w:sz="0" w:space="0" w:color="auto"/>
            <w:right w:val="none" w:sz="0" w:space="0" w:color="auto"/>
          </w:divBdr>
        </w:div>
        <w:div w:id="1240404857">
          <w:marLeft w:val="0"/>
          <w:marRight w:val="0"/>
          <w:marTop w:val="0"/>
          <w:marBottom w:val="0"/>
          <w:divBdr>
            <w:top w:val="none" w:sz="0" w:space="0" w:color="auto"/>
            <w:left w:val="none" w:sz="0" w:space="0" w:color="auto"/>
            <w:bottom w:val="none" w:sz="0" w:space="0" w:color="auto"/>
            <w:right w:val="none" w:sz="0" w:space="0" w:color="auto"/>
          </w:divBdr>
        </w:div>
        <w:div w:id="1312253343">
          <w:marLeft w:val="0"/>
          <w:marRight w:val="0"/>
          <w:marTop w:val="0"/>
          <w:marBottom w:val="0"/>
          <w:divBdr>
            <w:top w:val="none" w:sz="0" w:space="0" w:color="auto"/>
            <w:left w:val="none" w:sz="0" w:space="0" w:color="auto"/>
            <w:bottom w:val="none" w:sz="0" w:space="0" w:color="auto"/>
            <w:right w:val="none" w:sz="0" w:space="0" w:color="auto"/>
          </w:divBdr>
        </w:div>
        <w:div w:id="1377969292">
          <w:marLeft w:val="0"/>
          <w:marRight w:val="0"/>
          <w:marTop w:val="0"/>
          <w:marBottom w:val="0"/>
          <w:divBdr>
            <w:top w:val="none" w:sz="0" w:space="0" w:color="auto"/>
            <w:left w:val="none" w:sz="0" w:space="0" w:color="auto"/>
            <w:bottom w:val="none" w:sz="0" w:space="0" w:color="auto"/>
            <w:right w:val="none" w:sz="0" w:space="0" w:color="auto"/>
          </w:divBdr>
        </w:div>
        <w:div w:id="1420062302">
          <w:marLeft w:val="0"/>
          <w:marRight w:val="0"/>
          <w:marTop w:val="0"/>
          <w:marBottom w:val="0"/>
          <w:divBdr>
            <w:top w:val="none" w:sz="0" w:space="0" w:color="auto"/>
            <w:left w:val="none" w:sz="0" w:space="0" w:color="auto"/>
            <w:bottom w:val="none" w:sz="0" w:space="0" w:color="auto"/>
            <w:right w:val="none" w:sz="0" w:space="0" w:color="auto"/>
          </w:divBdr>
        </w:div>
        <w:div w:id="1472870874">
          <w:marLeft w:val="0"/>
          <w:marRight w:val="0"/>
          <w:marTop w:val="0"/>
          <w:marBottom w:val="0"/>
          <w:divBdr>
            <w:top w:val="none" w:sz="0" w:space="0" w:color="auto"/>
            <w:left w:val="none" w:sz="0" w:space="0" w:color="auto"/>
            <w:bottom w:val="none" w:sz="0" w:space="0" w:color="auto"/>
            <w:right w:val="none" w:sz="0" w:space="0" w:color="auto"/>
          </w:divBdr>
        </w:div>
        <w:div w:id="1974867463">
          <w:marLeft w:val="0"/>
          <w:marRight w:val="0"/>
          <w:marTop w:val="0"/>
          <w:marBottom w:val="0"/>
          <w:divBdr>
            <w:top w:val="none" w:sz="0" w:space="0" w:color="auto"/>
            <w:left w:val="none" w:sz="0" w:space="0" w:color="auto"/>
            <w:bottom w:val="none" w:sz="0" w:space="0" w:color="auto"/>
            <w:right w:val="none" w:sz="0" w:space="0" w:color="auto"/>
          </w:divBdr>
        </w:div>
        <w:div w:id="2010401048">
          <w:marLeft w:val="0"/>
          <w:marRight w:val="0"/>
          <w:marTop w:val="0"/>
          <w:marBottom w:val="0"/>
          <w:divBdr>
            <w:top w:val="none" w:sz="0" w:space="0" w:color="auto"/>
            <w:left w:val="none" w:sz="0" w:space="0" w:color="auto"/>
            <w:bottom w:val="none" w:sz="0" w:space="0" w:color="auto"/>
            <w:right w:val="none" w:sz="0" w:space="0" w:color="auto"/>
          </w:divBdr>
        </w:div>
        <w:div w:id="2064258241">
          <w:marLeft w:val="0"/>
          <w:marRight w:val="0"/>
          <w:marTop w:val="0"/>
          <w:marBottom w:val="0"/>
          <w:divBdr>
            <w:top w:val="none" w:sz="0" w:space="0" w:color="auto"/>
            <w:left w:val="none" w:sz="0" w:space="0" w:color="auto"/>
            <w:bottom w:val="none" w:sz="0" w:space="0" w:color="auto"/>
            <w:right w:val="none" w:sz="0" w:space="0" w:color="auto"/>
          </w:divBdr>
        </w:div>
        <w:div w:id="2067794286">
          <w:marLeft w:val="0"/>
          <w:marRight w:val="0"/>
          <w:marTop w:val="0"/>
          <w:marBottom w:val="0"/>
          <w:divBdr>
            <w:top w:val="none" w:sz="0" w:space="0" w:color="auto"/>
            <w:left w:val="none" w:sz="0" w:space="0" w:color="auto"/>
            <w:bottom w:val="none" w:sz="0" w:space="0" w:color="auto"/>
            <w:right w:val="none" w:sz="0" w:space="0" w:color="auto"/>
          </w:divBdr>
        </w:div>
        <w:div w:id="2085295771">
          <w:marLeft w:val="0"/>
          <w:marRight w:val="0"/>
          <w:marTop w:val="0"/>
          <w:marBottom w:val="0"/>
          <w:divBdr>
            <w:top w:val="none" w:sz="0" w:space="0" w:color="auto"/>
            <w:left w:val="none" w:sz="0" w:space="0" w:color="auto"/>
            <w:bottom w:val="none" w:sz="0" w:space="0" w:color="auto"/>
            <w:right w:val="none" w:sz="0" w:space="0" w:color="auto"/>
          </w:divBdr>
        </w:div>
        <w:div w:id="2088913078">
          <w:marLeft w:val="0"/>
          <w:marRight w:val="0"/>
          <w:marTop w:val="0"/>
          <w:marBottom w:val="0"/>
          <w:divBdr>
            <w:top w:val="none" w:sz="0" w:space="0" w:color="auto"/>
            <w:left w:val="none" w:sz="0" w:space="0" w:color="auto"/>
            <w:bottom w:val="none" w:sz="0" w:space="0" w:color="auto"/>
            <w:right w:val="none" w:sz="0" w:space="0" w:color="auto"/>
          </w:divBdr>
        </w:div>
      </w:divsChild>
    </w:div>
    <w:div w:id="297153714">
      <w:bodyDiv w:val="1"/>
      <w:marLeft w:val="0"/>
      <w:marRight w:val="0"/>
      <w:marTop w:val="0"/>
      <w:marBottom w:val="0"/>
      <w:divBdr>
        <w:top w:val="none" w:sz="0" w:space="0" w:color="auto"/>
        <w:left w:val="none" w:sz="0" w:space="0" w:color="auto"/>
        <w:bottom w:val="none" w:sz="0" w:space="0" w:color="auto"/>
        <w:right w:val="none" w:sz="0" w:space="0" w:color="auto"/>
      </w:divBdr>
    </w:div>
    <w:div w:id="321782872">
      <w:bodyDiv w:val="1"/>
      <w:marLeft w:val="0"/>
      <w:marRight w:val="0"/>
      <w:marTop w:val="0"/>
      <w:marBottom w:val="0"/>
      <w:divBdr>
        <w:top w:val="none" w:sz="0" w:space="0" w:color="auto"/>
        <w:left w:val="none" w:sz="0" w:space="0" w:color="auto"/>
        <w:bottom w:val="none" w:sz="0" w:space="0" w:color="auto"/>
        <w:right w:val="none" w:sz="0" w:space="0" w:color="auto"/>
      </w:divBdr>
    </w:div>
    <w:div w:id="427313885">
      <w:bodyDiv w:val="1"/>
      <w:marLeft w:val="0"/>
      <w:marRight w:val="0"/>
      <w:marTop w:val="0"/>
      <w:marBottom w:val="0"/>
      <w:divBdr>
        <w:top w:val="none" w:sz="0" w:space="0" w:color="auto"/>
        <w:left w:val="none" w:sz="0" w:space="0" w:color="auto"/>
        <w:bottom w:val="none" w:sz="0" w:space="0" w:color="auto"/>
        <w:right w:val="none" w:sz="0" w:space="0" w:color="auto"/>
      </w:divBdr>
      <w:divsChild>
        <w:div w:id="329144773">
          <w:marLeft w:val="0"/>
          <w:marRight w:val="0"/>
          <w:marTop w:val="0"/>
          <w:marBottom w:val="0"/>
          <w:divBdr>
            <w:top w:val="none" w:sz="0" w:space="0" w:color="auto"/>
            <w:left w:val="none" w:sz="0" w:space="0" w:color="auto"/>
            <w:bottom w:val="none" w:sz="0" w:space="0" w:color="auto"/>
            <w:right w:val="none" w:sz="0" w:space="0" w:color="auto"/>
          </w:divBdr>
        </w:div>
        <w:div w:id="403143716">
          <w:marLeft w:val="0"/>
          <w:marRight w:val="0"/>
          <w:marTop w:val="0"/>
          <w:marBottom w:val="0"/>
          <w:divBdr>
            <w:top w:val="none" w:sz="0" w:space="0" w:color="auto"/>
            <w:left w:val="none" w:sz="0" w:space="0" w:color="auto"/>
            <w:bottom w:val="none" w:sz="0" w:space="0" w:color="auto"/>
            <w:right w:val="none" w:sz="0" w:space="0" w:color="auto"/>
          </w:divBdr>
          <w:divsChild>
            <w:div w:id="79375697">
              <w:marLeft w:val="0"/>
              <w:marRight w:val="0"/>
              <w:marTop w:val="0"/>
              <w:marBottom w:val="0"/>
              <w:divBdr>
                <w:top w:val="none" w:sz="0" w:space="0" w:color="auto"/>
                <w:left w:val="none" w:sz="0" w:space="0" w:color="auto"/>
                <w:bottom w:val="none" w:sz="0" w:space="0" w:color="auto"/>
                <w:right w:val="none" w:sz="0" w:space="0" w:color="auto"/>
              </w:divBdr>
            </w:div>
            <w:div w:id="206383220">
              <w:marLeft w:val="0"/>
              <w:marRight w:val="0"/>
              <w:marTop w:val="0"/>
              <w:marBottom w:val="0"/>
              <w:divBdr>
                <w:top w:val="none" w:sz="0" w:space="0" w:color="auto"/>
                <w:left w:val="none" w:sz="0" w:space="0" w:color="auto"/>
                <w:bottom w:val="none" w:sz="0" w:space="0" w:color="auto"/>
                <w:right w:val="none" w:sz="0" w:space="0" w:color="auto"/>
              </w:divBdr>
            </w:div>
            <w:div w:id="341706944">
              <w:marLeft w:val="0"/>
              <w:marRight w:val="0"/>
              <w:marTop w:val="0"/>
              <w:marBottom w:val="0"/>
              <w:divBdr>
                <w:top w:val="none" w:sz="0" w:space="0" w:color="auto"/>
                <w:left w:val="none" w:sz="0" w:space="0" w:color="auto"/>
                <w:bottom w:val="none" w:sz="0" w:space="0" w:color="auto"/>
                <w:right w:val="none" w:sz="0" w:space="0" w:color="auto"/>
              </w:divBdr>
            </w:div>
            <w:div w:id="353265030">
              <w:marLeft w:val="0"/>
              <w:marRight w:val="0"/>
              <w:marTop w:val="0"/>
              <w:marBottom w:val="0"/>
              <w:divBdr>
                <w:top w:val="none" w:sz="0" w:space="0" w:color="auto"/>
                <w:left w:val="none" w:sz="0" w:space="0" w:color="auto"/>
                <w:bottom w:val="none" w:sz="0" w:space="0" w:color="auto"/>
                <w:right w:val="none" w:sz="0" w:space="0" w:color="auto"/>
              </w:divBdr>
            </w:div>
            <w:div w:id="424153661">
              <w:marLeft w:val="0"/>
              <w:marRight w:val="0"/>
              <w:marTop w:val="0"/>
              <w:marBottom w:val="0"/>
              <w:divBdr>
                <w:top w:val="none" w:sz="0" w:space="0" w:color="auto"/>
                <w:left w:val="none" w:sz="0" w:space="0" w:color="auto"/>
                <w:bottom w:val="none" w:sz="0" w:space="0" w:color="auto"/>
                <w:right w:val="none" w:sz="0" w:space="0" w:color="auto"/>
              </w:divBdr>
            </w:div>
            <w:div w:id="474638359">
              <w:marLeft w:val="0"/>
              <w:marRight w:val="0"/>
              <w:marTop w:val="0"/>
              <w:marBottom w:val="0"/>
              <w:divBdr>
                <w:top w:val="none" w:sz="0" w:space="0" w:color="auto"/>
                <w:left w:val="none" w:sz="0" w:space="0" w:color="auto"/>
                <w:bottom w:val="none" w:sz="0" w:space="0" w:color="auto"/>
                <w:right w:val="none" w:sz="0" w:space="0" w:color="auto"/>
              </w:divBdr>
            </w:div>
            <w:div w:id="476186281">
              <w:marLeft w:val="0"/>
              <w:marRight w:val="0"/>
              <w:marTop w:val="0"/>
              <w:marBottom w:val="0"/>
              <w:divBdr>
                <w:top w:val="none" w:sz="0" w:space="0" w:color="auto"/>
                <w:left w:val="none" w:sz="0" w:space="0" w:color="auto"/>
                <w:bottom w:val="none" w:sz="0" w:space="0" w:color="auto"/>
                <w:right w:val="none" w:sz="0" w:space="0" w:color="auto"/>
              </w:divBdr>
            </w:div>
            <w:div w:id="640574014">
              <w:marLeft w:val="0"/>
              <w:marRight w:val="0"/>
              <w:marTop w:val="0"/>
              <w:marBottom w:val="0"/>
              <w:divBdr>
                <w:top w:val="none" w:sz="0" w:space="0" w:color="auto"/>
                <w:left w:val="none" w:sz="0" w:space="0" w:color="auto"/>
                <w:bottom w:val="none" w:sz="0" w:space="0" w:color="auto"/>
                <w:right w:val="none" w:sz="0" w:space="0" w:color="auto"/>
              </w:divBdr>
            </w:div>
            <w:div w:id="647518301">
              <w:marLeft w:val="0"/>
              <w:marRight w:val="0"/>
              <w:marTop w:val="0"/>
              <w:marBottom w:val="0"/>
              <w:divBdr>
                <w:top w:val="none" w:sz="0" w:space="0" w:color="auto"/>
                <w:left w:val="none" w:sz="0" w:space="0" w:color="auto"/>
                <w:bottom w:val="none" w:sz="0" w:space="0" w:color="auto"/>
                <w:right w:val="none" w:sz="0" w:space="0" w:color="auto"/>
              </w:divBdr>
            </w:div>
            <w:div w:id="721750307">
              <w:marLeft w:val="0"/>
              <w:marRight w:val="0"/>
              <w:marTop w:val="0"/>
              <w:marBottom w:val="0"/>
              <w:divBdr>
                <w:top w:val="none" w:sz="0" w:space="0" w:color="auto"/>
                <w:left w:val="none" w:sz="0" w:space="0" w:color="auto"/>
                <w:bottom w:val="none" w:sz="0" w:space="0" w:color="auto"/>
                <w:right w:val="none" w:sz="0" w:space="0" w:color="auto"/>
              </w:divBdr>
            </w:div>
            <w:div w:id="1053847847">
              <w:marLeft w:val="0"/>
              <w:marRight w:val="0"/>
              <w:marTop w:val="0"/>
              <w:marBottom w:val="0"/>
              <w:divBdr>
                <w:top w:val="none" w:sz="0" w:space="0" w:color="auto"/>
                <w:left w:val="none" w:sz="0" w:space="0" w:color="auto"/>
                <w:bottom w:val="none" w:sz="0" w:space="0" w:color="auto"/>
                <w:right w:val="none" w:sz="0" w:space="0" w:color="auto"/>
              </w:divBdr>
            </w:div>
            <w:div w:id="1113524920">
              <w:marLeft w:val="0"/>
              <w:marRight w:val="0"/>
              <w:marTop w:val="0"/>
              <w:marBottom w:val="0"/>
              <w:divBdr>
                <w:top w:val="none" w:sz="0" w:space="0" w:color="auto"/>
                <w:left w:val="none" w:sz="0" w:space="0" w:color="auto"/>
                <w:bottom w:val="none" w:sz="0" w:space="0" w:color="auto"/>
                <w:right w:val="none" w:sz="0" w:space="0" w:color="auto"/>
              </w:divBdr>
            </w:div>
            <w:div w:id="1133517946">
              <w:marLeft w:val="0"/>
              <w:marRight w:val="0"/>
              <w:marTop w:val="0"/>
              <w:marBottom w:val="0"/>
              <w:divBdr>
                <w:top w:val="none" w:sz="0" w:space="0" w:color="auto"/>
                <w:left w:val="none" w:sz="0" w:space="0" w:color="auto"/>
                <w:bottom w:val="none" w:sz="0" w:space="0" w:color="auto"/>
                <w:right w:val="none" w:sz="0" w:space="0" w:color="auto"/>
              </w:divBdr>
            </w:div>
            <w:div w:id="1164473475">
              <w:marLeft w:val="0"/>
              <w:marRight w:val="0"/>
              <w:marTop w:val="0"/>
              <w:marBottom w:val="0"/>
              <w:divBdr>
                <w:top w:val="none" w:sz="0" w:space="0" w:color="auto"/>
                <w:left w:val="none" w:sz="0" w:space="0" w:color="auto"/>
                <w:bottom w:val="none" w:sz="0" w:space="0" w:color="auto"/>
                <w:right w:val="none" w:sz="0" w:space="0" w:color="auto"/>
              </w:divBdr>
            </w:div>
            <w:div w:id="1253198413">
              <w:marLeft w:val="0"/>
              <w:marRight w:val="0"/>
              <w:marTop w:val="0"/>
              <w:marBottom w:val="0"/>
              <w:divBdr>
                <w:top w:val="none" w:sz="0" w:space="0" w:color="auto"/>
                <w:left w:val="none" w:sz="0" w:space="0" w:color="auto"/>
                <w:bottom w:val="none" w:sz="0" w:space="0" w:color="auto"/>
                <w:right w:val="none" w:sz="0" w:space="0" w:color="auto"/>
              </w:divBdr>
            </w:div>
            <w:div w:id="1352609131">
              <w:marLeft w:val="0"/>
              <w:marRight w:val="0"/>
              <w:marTop w:val="0"/>
              <w:marBottom w:val="0"/>
              <w:divBdr>
                <w:top w:val="none" w:sz="0" w:space="0" w:color="auto"/>
                <w:left w:val="none" w:sz="0" w:space="0" w:color="auto"/>
                <w:bottom w:val="none" w:sz="0" w:space="0" w:color="auto"/>
                <w:right w:val="none" w:sz="0" w:space="0" w:color="auto"/>
              </w:divBdr>
            </w:div>
            <w:div w:id="1353609426">
              <w:marLeft w:val="0"/>
              <w:marRight w:val="0"/>
              <w:marTop w:val="0"/>
              <w:marBottom w:val="0"/>
              <w:divBdr>
                <w:top w:val="none" w:sz="0" w:space="0" w:color="auto"/>
                <w:left w:val="none" w:sz="0" w:space="0" w:color="auto"/>
                <w:bottom w:val="none" w:sz="0" w:space="0" w:color="auto"/>
                <w:right w:val="none" w:sz="0" w:space="0" w:color="auto"/>
              </w:divBdr>
            </w:div>
            <w:div w:id="1372802653">
              <w:marLeft w:val="0"/>
              <w:marRight w:val="0"/>
              <w:marTop w:val="0"/>
              <w:marBottom w:val="0"/>
              <w:divBdr>
                <w:top w:val="none" w:sz="0" w:space="0" w:color="auto"/>
                <w:left w:val="none" w:sz="0" w:space="0" w:color="auto"/>
                <w:bottom w:val="none" w:sz="0" w:space="0" w:color="auto"/>
                <w:right w:val="none" w:sz="0" w:space="0" w:color="auto"/>
              </w:divBdr>
            </w:div>
            <w:div w:id="1530417150">
              <w:marLeft w:val="0"/>
              <w:marRight w:val="0"/>
              <w:marTop w:val="0"/>
              <w:marBottom w:val="0"/>
              <w:divBdr>
                <w:top w:val="none" w:sz="0" w:space="0" w:color="auto"/>
                <w:left w:val="none" w:sz="0" w:space="0" w:color="auto"/>
                <w:bottom w:val="none" w:sz="0" w:space="0" w:color="auto"/>
                <w:right w:val="none" w:sz="0" w:space="0" w:color="auto"/>
              </w:divBdr>
            </w:div>
            <w:div w:id="1531841205">
              <w:marLeft w:val="0"/>
              <w:marRight w:val="0"/>
              <w:marTop w:val="0"/>
              <w:marBottom w:val="0"/>
              <w:divBdr>
                <w:top w:val="none" w:sz="0" w:space="0" w:color="auto"/>
                <w:left w:val="none" w:sz="0" w:space="0" w:color="auto"/>
                <w:bottom w:val="none" w:sz="0" w:space="0" w:color="auto"/>
                <w:right w:val="none" w:sz="0" w:space="0" w:color="auto"/>
              </w:divBdr>
            </w:div>
            <w:div w:id="1785533341">
              <w:marLeft w:val="0"/>
              <w:marRight w:val="0"/>
              <w:marTop w:val="0"/>
              <w:marBottom w:val="0"/>
              <w:divBdr>
                <w:top w:val="none" w:sz="0" w:space="0" w:color="auto"/>
                <w:left w:val="none" w:sz="0" w:space="0" w:color="auto"/>
                <w:bottom w:val="none" w:sz="0" w:space="0" w:color="auto"/>
                <w:right w:val="none" w:sz="0" w:space="0" w:color="auto"/>
              </w:divBdr>
            </w:div>
            <w:div w:id="2069642750">
              <w:marLeft w:val="0"/>
              <w:marRight w:val="0"/>
              <w:marTop w:val="0"/>
              <w:marBottom w:val="0"/>
              <w:divBdr>
                <w:top w:val="none" w:sz="0" w:space="0" w:color="auto"/>
                <w:left w:val="none" w:sz="0" w:space="0" w:color="auto"/>
                <w:bottom w:val="none" w:sz="0" w:space="0" w:color="auto"/>
                <w:right w:val="none" w:sz="0" w:space="0" w:color="auto"/>
              </w:divBdr>
            </w:div>
            <w:div w:id="2078672945">
              <w:marLeft w:val="0"/>
              <w:marRight w:val="0"/>
              <w:marTop w:val="0"/>
              <w:marBottom w:val="0"/>
              <w:divBdr>
                <w:top w:val="none" w:sz="0" w:space="0" w:color="auto"/>
                <w:left w:val="none" w:sz="0" w:space="0" w:color="auto"/>
                <w:bottom w:val="none" w:sz="0" w:space="0" w:color="auto"/>
                <w:right w:val="none" w:sz="0" w:space="0" w:color="auto"/>
              </w:divBdr>
            </w:div>
            <w:div w:id="2080518679">
              <w:marLeft w:val="0"/>
              <w:marRight w:val="0"/>
              <w:marTop w:val="0"/>
              <w:marBottom w:val="0"/>
              <w:divBdr>
                <w:top w:val="none" w:sz="0" w:space="0" w:color="auto"/>
                <w:left w:val="none" w:sz="0" w:space="0" w:color="auto"/>
                <w:bottom w:val="none" w:sz="0" w:space="0" w:color="auto"/>
                <w:right w:val="none" w:sz="0" w:space="0" w:color="auto"/>
              </w:divBdr>
            </w:div>
            <w:div w:id="2132891615">
              <w:marLeft w:val="0"/>
              <w:marRight w:val="0"/>
              <w:marTop w:val="0"/>
              <w:marBottom w:val="0"/>
              <w:divBdr>
                <w:top w:val="none" w:sz="0" w:space="0" w:color="auto"/>
                <w:left w:val="none" w:sz="0" w:space="0" w:color="auto"/>
                <w:bottom w:val="none" w:sz="0" w:space="0" w:color="auto"/>
                <w:right w:val="none" w:sz="0" w:space="0" w:color="auto"/>
              </w:divBdr>
            </w:div>
          </w:divsChild>
        </w:div>
        <w:div w:id="578826408">
          <w:marLeft w:val="0"/>
          <w:marRight w:val="0"/>
          <w:marTop w:val="0"/>
          <w:marBottom w:val="0"/>
          <w:divBdr>
            <w:top w:val="none" w:sz="0" w:space="0" w:color="auto"/>
            <w:left w:val="none" w:sz="0" w:space="0" w:color="auto"/>
            <w:bottom w:val="none" w:sz="0" w:space="0" w:color="auto"/>
            <w:right w:val="none" w:sz="0" w:space="0" w:color="auto"/>
          </w:divBdr>
        </w:div>
        <w:div w:id="615520996">
          <w:marLeft w:val="0"/>
          <w:marRight w:val="0"/>
          <w:marTop w:val="0"/>
          <w:marBottom w:val="0"/>
          <w:divBdr>
            <w:top w:val="none" w:sz="0" w:space="0" w:color="auto"/>
            <w:left w:val="none" w:sz="0" w:space="0" w:color="auto"/>
            <w:bottom w:val="none" w:sz="0" w:space="0" w:color="auto"/>
            <w:right w:val="none" w:sz="0" w:space="0" w:color="auto"/>
          </w:divBdr>
        </w:div>
        <w:div w:id="623535264">
          <w:marLeft w:val="0"/>
          <w:marRight w:val="0"/>
          <w:marTop w:val="0"/>
          <w:marBottom w:val="0"/>
          <w:divBdr>
            <w:top w:val="none" w:sz="0" w:space="0" w:color="auto"/>
            <w:left w:val="none" w:sz="0" w:space="0" w:color="auto"/>
            <w:bottom w:val="none" w:sz="0" w:space="0" w:color="auto"/>
            <w:right w:val="none" w:sz="0" w:space="0" w:color="auto"/>
          </w:divBdr>
        </w:div>
        <w:div w:id="856116754">
          <w:marLeft w:val="0"/>
          <w:marRight w:val="0"/>
          <w:marTop w:val="0"/>
          <w:marBottom w:val="0"/>
          <w:divBdr>
            <w:top w:val="none" w:sz="0" w:space="0" w:color="auto"/>
            <w:left w:val="none" w:sz="0" w:space="0" w:color="auto"/>
            <w:bottom w:val="none" w:sz="0" w:space="0" w:color="auto"/>
            <w:right w:val="none" w:sz="0" w:space="0" w:color="auto"/>
          </w:divBdr>
        </w:div>
        <w:div w:id="909340701">
          <w:marLeft w:val="0"/>
          <w:marRight w:val="0"/>
          <w:marTop w:val="0"/>
          <w:marBottom w:val="0"/>
          <w:divBdr>
            <w:top w:val="none" w:sz="0" w:space="0" w:color="auto"/>
            <w:left w:val="none" w:sz="0" w:space="0" w:color="auto"/>
            <w:bottom w:val="none" w:sz="0" w:space="0" w:color="auto"/>
            <w:right w:val="none" w:sz="0" w:space="0" w:color="auto"/>
          </w:divBdr>
        </w:div>
        <w:div w:id="950094116">
          <w:marLeft w:val="0"/>
          <w:marRight w:val="0"/>
          <w:marTop w:val="0"/>
          <w:marBottom w:val="0"/>
          <w:divBdr>
            <w:top w:val="none" w:sz="0" w:space="0" w:color="auto"/>
            <w:left w:val="none" w:sz="0" w:space="0" w:color="auto"/>
            <w:bottom w:val="none" w:sz="0" w:space="0" w:color="auto"/>
            <w:right w:val="none" w:sz="0" w:space="0" w:color="auto"/>
          </w:divBdr>
        </w:div>
        <w:div w:id="1688755021">
          <w:marLeft w:val="0"/>
          <w:marRight w:val="0"/>
          <w:marTop w:val="0"/>
          <w:marBottom w:val="0"/>
          <w:divBdr>
            <w:top w:val="none" w:sz="0" w:space="0" w:color="auto"/>
            <w:left w:val="none" w:sz="0" w:space="0" w:color="auto"/>
            <w:bottom w:val="none" w:sz="0" w:space="0" w:color="auto"/>
            <w:right w:val="none" w:sz="0" w:space="0" w:color="auto"/>
          </w:divBdr>
        </w:div>
        <w:div w:id="1887793001">
          <w:marLeft w:val="0"/>
          <w:marRight w:val="0"/>
          <w:marTop w:val="0"/>
          <w:marBottom w:val="0"/>
          <w:divBdr>
            <w:top w:val="none" w:sz="0" w:space="0" w:color="auto"/>
            <w:left w:val="none" w:sz="0" w:space="0" w:color="auto"/>
            <w:bottom w:val="none" w:sz="0" w:space="0" w:color="auto"/>
            <w:right w:val="none" w:sz="0" w:space="0" w:color="auto"/>
          </w:divBdr>
        </w:div>
        <w:div w:id="1903324692">
          <w:marLeft w:val="0"/>
          <w:marRight w:val="0"/>
          <w:marTop w:val="0"/>
          <w:marBottom w:val="0"/>
          <w:divBdr>
            <w:top w:val="none" w:sz="0" w:space="0" w:color="auto"/>
            <w:left w:val="none" w:sz="0" w:space="0" w:color="auto"/>
            <w:bottom w:val="none" w:sz="0" w:space="0" w:color="auto"/>
            <w:right w:val="none" w:sz="0" w:space="0" w:color="auto"/>
          </w:divBdr>
        </w:div>
      </w:divsChild>
    </w:div>
    <w:div w:id="575823686">
      <w:bodyDiv w:val="1"/>
      <w:marLeft w:val="0"/>
      <w:marRight w:val="0"/>
      <w:marTop w:val="0"/>
      <w:marBottom w:val="0"/>
      <w:divBdr>
        <w:top w:val="none" w:sz="0" w:space="0" w:color="auto"/>
        <w:left w:val="none" w:sz="0" w:space="0" w:color="auto"/>
        <w:bottom w:val="none" w:sz="0" w:space="0" w:color="auto"/>
        <w:right w:val="none" w:sz="0" w:space="0" w:color="auto"/>
      </w:divBdr>
    </w:div>
    <w:div w:id="650989045">
      <w:bodyDiv w:val="1"/>
      <w:marLeft w:val="0"/>
      <w:marRight w:val="0"/>
      <w:marTop w:val="0"/>
      <w:marBottom w:val="0"/>
      <w:divBdr>
        <w:top w:val="none" w:sz="0" w:space="0" w:color="auto"/>
        <w:left w:val="none" w:sz="0" w:space="0" w:color="auto"/>
        <w:bottom w:val="none" w:sz="0" w:space="0" w:color="auto"/>
        <w:right w:val="none" w:sz="0" w:space="0" w:color="auto"/>
      </w:divBdr>
      <w:divsChild>
        <w:div w:id="1387532463">
          <w:marLeft w:val="0"/>
          <w:marRight w:val="0"/>
          <w:marTop w:val="0"/>
          <w:marBottom w:val="0"/>
          <w:divBdr>
            <w:top w:val="none" w:sz="0" w:space="0" w:color="auto"/>
            <w:left w:val="none" w:sz="0" w:space="0" w:color="auto"/>
            <w:bottom w:val="none" w:sz="0" w:space="0" w:color="auto"/>
            <w:right w:val="none" w:sz="0" w:space="0" w:color="auto"/>
          </w:divBdr>
        </w:div>
        <w:div w:id="478806684">
          <w:marLeft w:val="0"/>
          <w:marRight w:val="0"/>
          <w:marTop w:val="0"/>
          <w:marBottom w:val="0"/>
          <w:divBdr>
            <w:top w:val="none" w:sz="0" w:space="0" w:color="auto"/>
            <w:left w:val="none" w:sz="0" w:space="0" w:color="auto"/>
            <w:bottom w:val="none" w:sz="0" w:space="0" w:color="auto"/>
            <w:right w:val="none" w:sz="0" w:space="0" w:color="auto"/>
          </w:divBdr>
        </w:div>
        <w:div w:id="302276364">
          <w:marLeft w:val="0"/>
          <w:marRight w:val="0"/>
          <w:marTop w:val="0"/>
          <w:marBottom w:val="0"/>
          <w:divBdr>
            <w:top w:val="none" w:sz="0" w:space="0" w:color="auto"/>
            <w:left w:val="none" w:sz="0" w:space="0" w:color="auto"/>
            <w:bottom w:val="none" w:sz="0" w:space="0" w:color="auto"/>
            <w:right w:val="none" w:sz="0" w:space="0" w:color="auto"/>
          </w:divBdr>
        </w:div>
        <w:div w:id="2088915479">
          <w:marLeft w:val="0"/>
          <w:marRight w:val="0"/>
          <w:marTop w:val="0"/>
          <w:marBottom w:val="0"/>
          <w:divBdr>
            <w:top w:val="none" w:sz="0" w:space="0" w:color="auto"/>
            <w:left w:val="none" w:sz="0" w:space="0" w:color="auto"/>
            <w:bottom w:val="none" w:sz="0" w:space="0" w:color="auto"/>
            <w:right w:val="none" w:sz="0" w:space="0" w:color="auto"/>
          </w:divBdr>
        </w:div>
        <w:div w:id="1659727697">
          <w:marLeft w:val="0"/>
          <w:marRight w:val="0"/>
          <w:marTop w:val="0"/>
          <w:marBottom w:val="0"/>
          <w:divBdr>
            <w:top w:val="none" w:sz="0" w:space="0" w:color="auto"/>
            <w:left w:val="none" w:sz="0" w:space="0" w:color="auto"/>
            <w:bottom w:val="none" w:sz="0" w:space="0" w:color="auto"/>
            <w:right w:val="none" w:sz="0" w:space="0" w:color="auto"/>
          </w:divBdr>
        </w:div>
        <w:div w:id="431972911">
          <w:marLeft w:val="0"/>
          <w:marRight w:val="0"/>
          <w:marTop w:val="0"/>
          <w:marBottom w:val="0"/>
          <w:divBdr>
            <w:top w:val="none" w:sz="0" w:space="0" w:color="auto"/>
            <w:left w:val="none" w:sz="0" w:space="0" w:color="auto"/>
            <w:bottom w:val="none" w:sz="0" w:space="0" w:color="auto"/>
            <w:right w:val="none" w:sz="0" w:space="0" w:color="auto"/>
          </w:divBdr>
        </w:div>
        <w:div w:id="1454010724">
          <w:marLeft w:val="0"/>
          <w:marRight w:val="0"/>
          <w:marTop w:val="0"/>
          <w:marBottom w:val="0"/>
          <w:divBdr>
            <w:top w:val="none" w:sz="0" w:space="0" w:color="auto"/>
            <w:left w:val="none" w:sz="0" w:space="0" w:color="auto"/>
            <w:bottom w:val="none" w:sz="0" w:space="0" w:color="auto"/>
            <w:right w:val="none" w:sz="0" w:space="0" w:color="auto"/>
          </w:divBdr>
        </w:div>
        <w:div w:id="686905150">
          <w:marLeft w:val="0"/>
          <w:marRight w:val="0"/>
          <w:marTop w:val="0"/>
          <w:marBottom w:val="0"/>
          <w:divBdr>
            <w:top w:val="none" w:sz="0" w:space="0" w:color="auto"/>
            <w:left w:val="none" w:sz="0" w:space="0" w:color="auto"/>
            <w:bottom w:val="none" w:sz="0" w:space="0" w:color="auto"/>
            <w:right w:val="none" w:sz="0" w:space="0" w:color="auto"/>
          </w:divBdr>
        </w:div>
        <w:div w:id="175196874">
          <w:marLeft w:val="0"/>
          <w:marRight w:val="0"/>
          <w:marTop w:val="0"/>
          <w:marBottom w:val="0"/>
          <w:divBdr>
            <w:top w:val="none" w:sz="0" w:space="0" w:color="auto"/>
            <w:left w:val="none" w:sz="0" w:space="0" w:color="auto"/>
            <w:bottom w:val="none" w:sz="0" w:space="0" w:color="auto"/>
            <w:right w:val="none" w:sz="0" w:space="0" w:color="auto"/>
          </w:divBdr>
        </w:div>
        <w:div w:id="1431782083">
          <w:marLeft w:val="0"/>
          <w:marRight w:val="0"/>
          <w:marTop w:val="0"/>
          <w:marBottom w:val="0"/>
          <w:divBdr>
            <w:top w:val="none" w:sz="0" w:space="0" w:color="auto"/>
            <w:left w:val="none" w:sz="0" w:space="0" w:color="auto"/>
            <w:bottom w:val="none" w:sz="0" w:space="0" w:color="auto"/>
            <w:right w:val="none" w:sz="0" w:space="0" w:color="auto"/>
          </w:divBdr>
        </w:div>
        <w:div w:id="1256132243">
          <w:marLeft w:val="0"/>
          <w:marRight w:val="0"/>
          <w:marTop w:val="0"/>
          <w:marBottom w:val="0"/>
          <w:divBdr>
            <w:top w:val="none" w:sz="0" w:space="0" w:color="auto"/>
            <w:left w:val="none" w:sz="0" w:space="0" w:color="auto"/>
            <w:bottom w:val="none" w:sz="0" w:space="0" w:color="auto"/>
            <w:right w:val="none" w:sz="0" w:space="0" w:color="auto"/>
          </w:divBdr>
        </w:div>
        <w:div w:id="753749189">
          <w:marLeft w:val="0"/>
          <w:marRight w:val="0"/>
          <w:marTop w:val="0"/>
          <w:marBottom w:val="0"/>
          <w:divBdr>
            <w:top w:val="none" w:sz="0" w:space="0" w:color="auto"/>
            <w:left w:val="none" w:sz="0" w:space="0" w:color="auto"/>
            <w:bottom w:val="none" w:sz="0" w:space="0" w:color="auto"/>
            <w:right w:val="none" w:sz="0" w:space="0" w:color="auto"/>
          </w:divBdr>
        </w:div>
        <w:div w:id="1124739950">
          <w:marLeft w:val="0"/>
          <w:marRight w:val="0"/>
          <w:marTop w:val="0"/>
          <w:marBottom w:val="0"/>
          <w:divBdr>
            <w:top w:val="none" w:sz="0" w:space="0" w:color="auto"/>
            <w:left w:val="none" w:sz="0" w:space="0" w:color="auto"/>
            <w:bottom w:val="none" w:sz="0" w:space="0" w:color="auto"/>
            <w:right w:val="none" w:sz="0" w:space="0" w:color="auto"/>
          </w:divBdr>
        </w:div>
      </w:divsChild>
    </w:div>
    <w:div w:id="756902039">
      <w:bodyDiv w:val="1"/>
      <w:marLeft w:val="0"/>
      <w:marRight w:val="0"/>
      <w:marTop w:val="0"/>
      <w:marBottom w:val="0"/>
      <w:divBdr>
        <w:top w:val="none" w:sz="0" w:space="0" w:color="auto"/>
        <w:left w:val="none" w:sz="0" w:space="0" w:color="auto"/>
        <w:bottom w:val="none" w:sz="0" w:space="0" w:color="auto"/>
        <w:right w:val="none" w:sz="0" w:space="0" w:color="auto"/>
      </w:divBdr>
      <w:divsChild>
        <w:div w:id="53437174">
          <w:marLeft w:val="0"/>
          <w:marRight w:val="0"/>
          <w:marTop w:val="0"/>
          <w:marBottom w:val="0"/>
          <w:divBdr>
            <w:top w:val="none" w:sz="0" w:space="0" w:color="auto"/>
            <w:left w:val="none" w:sz="0" w:space="0" w:color="auto"/>
            <w:bottom w:val="none" w:sz="0" w:space="0" w:color="auto"/>
            <w:right w:val="none" w:sz="0" w:space="0" w:color="auto"/>
          </w:divBdr>
        </w:div>
        <w:div w:id="60180145">
          <w:marLeft w:val="0"/>
          <w:marRight w:val="0"/>
          <w:marTop w:val="0"/>
          <w:marBottom w:val="0"/>
          <w:divBdr>
            <w:top w:val="none" w:sz="0" w:space="0" w:color="auto"/>
            <w:left w:val="none" w:sz="0" w:space="0" w:color="auto"/>
            <w:bottom w:val="none" w:sz="0" w:space="0" w:color="auto"/>
            <w:right w:val="none" w:sz="0" w:space="0" w:color="auto"/>
          </w:divBdr>
        </w:div>
        <w:div w:id="86846962">
          <w:marLeft w:val="0"/>
          <w:marRight w:val="0"/>
          <w:marTop w:val="0"/>
          <w:marBottom w:val="0"/>
          <w:divBdr>
            <w:top w:val="none" w:sz="0" w:space="0" w:color="auto"/>
            <w:left w:val="none" w:sz="0" w:space="0" w:color="auto"/>
            <w:bottom w:val="none" w:sz="0" w:space="0" w:color="auto"/>
            <w:right w:val="none" w:sz="0" w:space="0" w:color="auto"/>
          </w:divBdr>
        </w:div>
        <w:div w:id="205488105">
          <w:marLeft w:val="0"/>
          <w:marRight w:val="0"/>
          <w:marTop w:val="0"/>
          <w:marBottom w:val="0"/>
          <w:divBdr>
            <w:top w:val="none" w:sz="0" w:space="0" w:color="auto"/>
            <w:left w:val="none" w:sz="0" w:space="0" w:color="auto"/>
            <w:bottom w:val="none" w:sz="0" w:space="0" w:color="auto"/>
            <w:right w:val="none" w:sz="0" w:space="0" w:color="auto"/>
          </w:divBdr>
        </w:div>
        <w:div w:id="254896966">
          <w:marLeft w:val="0"/>
          <w:marRight w:val="0"/>
          <w:marTop w:val="0"/>
          <w:marBottom w:val="0"/>
          <w:divBdr>
            <w:top w:val="none" w:sz="0" w:space="0" w:color="auto"/>
            <w:left w:val="none" w:sz="0" w:space="0" w:color="auto"/>
            <w:bottom w:val="none" w:sz="0" w:space="0" w:color="auto"/>
            <w:right w:val="none" w:sz="0" w:space="0" w:color="auto"/>
          </w:divBdr>
        </w:div>
        <w:div w:id="306009838">
          <w:marLeft w:val="0"/>
          <w:marRight w:val="0"/>
          <w:marTop w:val="0"/>
          <w:marBottom w:val="0"/>
          <w:divBdr>
            <w:top w:val="none" w:sz="0" w:space="0" w:color="auto"/>
            <w:left w:val="none" w:sz="0" w:space="0" w:color="auto"/>
            <w:bottom w:val="none" w:sz="0" w:space="0" w:color="auto"/>
            <w:right w:val="none" w:sz="0" w:space="0" w:color="auto"/>
          </w:divBdr>
        </w:div>
        <w:div w:id="594360033">
          <w:marLeft w:val="0"/>
          <w:marRight w:val="0"/>
          <w:marTop w:val="0"/>
          <w:marBottom w:val="0"/>
          <w:divBdr>
            <w:top w:val="none" w:sz="0" w:space="0" w:color="auto"/>
            <w:left w:val="none" w:sz="0" w:space="0" w:color="auto"/>
            <w:bottom w:val="none" w:sz="0" w:space="0" w:color="auto"/>
            <w:right w:val="none" w:sz="0" w:space="0" w:color="auto"/>
          </w:divBdr>
        </w:div>
        <w:div w:id="603615160">
          <w:marLeft w:val="0"/>
          <w:marRight w:val="0"/>
          <w:marTop w:val="0"/>
          <w:marBottom w:val="0"/>
          <w:divBdr>
            <w:top w:val="none" w:sz="0" w:space="0" w:color="auto"/>
            <w:left w:val="none" w:sz="0" w:space="0" w:color="auto"/>
            <w:bottom w:val="none" w:sz="0" w:space="0" w:color="auto"/>
            <w:right w:val="none" w:sz="0" w:space="0" w:color="auto"/>
          </w:divBdr>
        </w:div>
        <w:div w:id="605192078">
          <w:marLeft w:val="0"/>
          <w:marRight w:val="0"/>
          <w:marTop w:val="0"/>
          <w:marBottom w:val="0"/>
          <w:divBdr>
            <w:top w:val="none" w:sz="0" w:space="0" w:color="auto"/>
            <w:left w:val="none" w:sz="0" w:space="0" w:color="auto"/>
            <w:bottom w:val="none" w:sz="0" w:space="0" w:color="auto"/>
            <w:right w:val="none" w:sz="0" w:space="0" w:color="auto"/>
          </w:divBdr>
        </w:div>
        <w:div w:id="697002717">
          <w:marLeft w:val="0"/>
          <w:marRight w:val="0"/>
          <w:marTop w:val="0"/>
          <w:marBottom w:val="0"/>
          <w:divBdr>
            <w:top w:val="none" w:sz="0" w:space="0" w:color="auto"/>
            <w:left w:val="none" w:sz="0" w:space="0" w:color="auto"/>
            <w:bottom w:val="none" w:sz="0" w:space="0" w:color="auto"/>
            <w:right w:val="none" w:sz="0" w:space="0" w:color="auto"/>
          </w:divBdr>
        </w:div>
        <w:div w:id="805708690">
          <w:marLeft w:val="0"/>
          <w:marRight w:val="0"/>
          <w:marTop w:val="0"/>
          <w:marBottom w:val="0"/>
          <w:divBdr>
            <w:top w:val="none" w:sz="0" w:space="0" w:color="auto"/>
            <w:left w:val="none" w:sz="0" w:space="0" w:color="auto"/>
            <w:bottom w:val="none" w:sz="0" w:space="0" w:color="auto"/>
            <w:right w:val="none" w:sz="0" w:space="0" w:color="auto"/>
          </w:divBdr>
        </w:div>
        <w:div w:id="844593572">
          <w:marLeft w:val="0"/>
          <w:marRight w:val="0"/>
          <w:marTop w:val="0"/>
          <w:marBottom w:val="0"/>
          <w:divBdr>
            <w:top w:val="none" w:sz="0" w:space="0" w:color="auto"/>
            <w:left w:val="none" w:sz="0" w:space="0" w:color="auto"/>
            <w:bottom w:val="none" w:sz="0" w:space="0" w:color="auto"/>
            <w:right w:val="none" w:sz="0" w:space="0" w:color="auto"/>
          </w:divBdr>
        </w:div>
        <w:div w:id="961225234">
          <w:marLeft w:val="0"/>
          <w:marRight w:val="0"/>
          <w:marTop w:val="0"/>
          <w:marBottom w:val="0"/>
          <w:divBdr>
            <w:top w:val="none" w:sz="0" w:space="0" w:color="auto"/>
            <w:left w:val="none" w:sz="0" w:space="0" w:color="auto"/>
            <w:bottom w:val="none" w:sz="0" w:space="0" w:color="auto"/>
            <w:right w:val="none" w:sz="0" w:space="0" w:color="auto"/>
          </w:divBdr>
        </w:div>
        <w:div w:id="973800835">
          <w:marLeft w:val="0"/>
          <w:marRight w:val="0"/>
          <w:marTop w:val="0"/>
          <w:marBottom w:val="0"/>
          <w:divBdr>
            <w:top w:val="none" w:sz="0" w:space="0" w:color="auto"/>
            <w:left w:val="none" w:sz="0" w:space="0" w:color="auto"/>
            <w:bottom w:val="none" w:sz="0" w:space="0" w:color="auto"/>
            <w:right w:val="none" w:sz="0" w:space="0" w:color="auto"/>
          </w:divBdr>
        </w:div>
        <w:div w:id="1046174083">
          <w:marLeft w:val="0"/>
          <w:marRight w:val="0"/>
          <w:marTop w:val="0"/>
          <w:marBottom w:val="0"/>
          <w:divBdr>
            <w:top w:val="none" w:sz="0" w:space="0" w:color="auto"/>
            <w:left w:val="none" w:sz="0" w:space="0" w:color="auto"/>
            <w:bottom w:val="none" w:sz="0" w:space="0" w:color="auto"/>
            <w:right w:val="none" w:sz="0" w:space="0" w:color="auto"/>
          </w:divBdr>
        </w:div>
        <w:div w:id="1048724096">
          <w:marLeft w:val="0"/>
          <w:marRight w:val="0"/>
          <w:marTop w:val="0"/>
          <w:marBottom w:val="0"/>
          <w:divBdr>
            <w:top w:val="none" w:sz="0" w:space="0" w:color="auto"/>
            <w:left w:val="none" w:sz="0" w:space="0" w:color="auto"/>
            <w:bottom w:val="none" w:sz="0" w:space="0" w:color="auto"/>
            <w:right w:val="none" w:sz="0" w:space="0" w:color="auto"/>
          </w:divBdr>
        </w:div>
        <w:div w:id="1210189095">
          <w:marLeft w:val="0"/>
          <w:marRight w:val="0"/>
          <w:marTop w:val="0"/>
          <w:marBottom w:val="0"/>
          <w:divBdr>
            <w:top w:val="none" w:sz="0" w:space="0" w:color="auto"/>
            <w:left w:val="none" w:sz="0" w:space="0" w:color="auto"/>
            <w:bottom w:val="none" w:sz="0" w:space="0" w:color="auto"/>
            <w:right w:val="none" w:sz="0" w:space="0" w:color="auto"/>
          </w:divBdr>
        </w:div>
        <w:div w:id="1272930766">
          <w:marLeft w:val="0"/>
          <w:marRight w:val="0"/>
          <w:marTop w:val="0"/>
          <w:marBottom w:val="0"/>
          <w:divBdr>
            <w:top w:val="none" w:sz="0" w:space="0" w:color="auto"/>
            <w:left w:val="none" w:sz="0" w:space="0" w:color="auto"/>
            <w:bottom w:val="none" w:sz="0" w:space="0" w:color="auto"/>
            <w:right w:val="none" w:sz="0" w:space="0" w:color="auto"/>
          </w:divBdr>
        </w:div>
        <w:div w:id="1273122919">
          <w:marLeft w:val="0"/>
          <w:marRight w:val="0"/>
          <w:marTop w:val="0"/>
          <w:marBottom w:val="0"/>
          <w:divBdr>
            <w:top w:val="none" w:sz="0" w:space="0" w:color="auto"/>
            <w:left w:val="none" w:sz="0" w:space="0" w:color="auto"/>
            <w:bottom w:val="none" w:sz="0" w:space="0" w:color="auto"/>
            <w:right w:val="none" w:sz="0" w:space="0" w:color="auto"/>
          </w:divBdr>
        </w:div>
        <w:div w:id="1295871612">
          <w:marLeft w:val="0"/>
          <w:marRight w:val="0"/>
          <w:marTop w:val="0"/>
          <w:marBottom w:val="0"/>
          <w:divBdr>
            <w:top w:val="none" w:sz="0" w:space="0" w:color="auto"/>
            <w:left w:val="none" w:sz="0" w:space="0" w:color="auto"/>
            <w:bottom w:val="none" w:sz="0" w:space="0" w:color="auto"/>
            <w:right w:val="none" w:sz="0" w:space="0" w:color="auto"/>
          </w:divBdr>
        </w:div>
        <w:div w:id="1608268101">
          <w:marLeft w:val="0"/>
          <w:marRight w:val="0"/>
          <w:marTop w:val="0"/>
          <w:marBottom w:val="0"/>
          <w:divBdr>
            <w:top w:val="none" w:sz="0" w:space="0" w:color="auto"/>
            <w:left w:val="none" w:sz="0" w:space="0" w:color="auto"/>
            <w:bottom w:val="none" w:sz="0" w:space="0" w:color="auto"/>
            <w:right w:val="none" w:sz="0" w:space="0" w:color="auto"/>
          </w:divBdr>
        </w:div>
        <w:div w:id="1769421256">
          <w:marLeft w:val="0"/>
          <w:marRight w:val="0"/>
          <w:marTop w:val="0"/>
          <w:marBottom w:val="0"/>
          <w:divBdr>
            <w:top w:val="none" w:sz="0" w:space="0" w:color="auto"/>
            <w:left w:val="none" w:sz="0" w:space="0" w:color="auto"/>
            <w:bottom w:val="none" w:sz="0" w:space="0" w:color="auto"/>
            <w:right w:val="none" w:sz="0" w:space="0" w:color="auto"/>
          </w:divBdr>
        </w:div>
        <w:div w:id="1967395090">
          <w:marLeft w:val="0"/>
          <w:marRight w:val="0"/>
          <w:marTop w:val="0"/>
          <w:marBottom w:val="0"/>
          <w:divBdr>
            <w:top w:val="none" w:sz="0" w:space="0" w:color="auto"/>
            <w:left w:val="none" w:sz="0" w:space="0" w:color="auto"/>
            <w:bottom w:val="none" w:sz="0" w:space="0" w:color="auto"/>
            <w:right w:val="none" w:sz="0" w:space="0" w:color="auto"/>
          </w:divBdr>
        </w:div>
        <w:div w:id="1996883490">
          <w:marLeft w:val="0"/>
          <w:marRight w:val="0"/>
          <w:marTop w:val="0"/>
          <w:marBottom w:val="0"/>
          <w:divBdr>
            <w:top w:val="none" w:sz="0" w:space="0" w:color="auto"/>
            <w:left w:val="none" w:sz="0" w:space="0" w:color="auto"/>
            <w:bottom w:val="none" w:sz="0" w:space="0" w:color="auto"/>
            <w:right w:val="none" w:sz="0" w:space="0" w:color="auto"/>
          </w:divBdr>
        </w:div>
        <w:div w:id="2101490153">
          <w:marLeft w:val="0"/>
          <w:marRight w:val="0"/>
          <w:marTop w:val="0"/>
          <w:marBottom w:val="0"/>
          <w:divBdr>
            <w:top w:val="none" w:sz="0" w:space="0" w:color="auto"/>
            <w:left w:val="none" w:sz="0" w:space="0" w:color="auto"/>
            <w:bottom w:val="none" w:sz="0" w:space="0" w:color="auto"/>
            <w:right w:val="none" w:sz="0" w:space="0" w:color="auto"/>
          </w:divBdr>
        </w:div>
      </w:divsChild>
    </w:div>
    <w:div w:id="828400828">
      <w:bodyDiv w:val="1"/>
      <w:marLeft w:val="0"/>
      <w:marRight w:val="0"/>
      <w:marTop w:val="0"/>
      <w:marBottom w:val="0"/>
      <w:divBdr>
        <w:top w:val="none" w:sz="0" w:space="0" w:color="auto"/>
        <w:left w:val="none" w:sz="0" w:space="0" w:color="auto"/>
        <w:bottom w:val="none" w:sz="0" w:space="0" w:color="auto"/>
        <w:right w:val="none" w:sz="0" w:space="0" w:color="auto"/>
      </w:divBdr>
      <w:divsChild>
        <w:div w:id="2078478571">
          <w:marLeft w:val="0"/>
          <w:marRight w:val="0"/>
          <w:marTop w:val="0"/>
          <w:marBottom w:val="0"/>
          <w:divBdr>
            <w:top w:val="none" w:sz="0" w:space="0" w:color="auto"/>
            <w:left w:val="none" w:sz="0" w:space="0" w:color="auto"/>
            <w:bottom w:val="none" w:sz="0" w:space="0" w:color="auto"/>
            <w:right w:val="none" w:sz="0" w:space="0" w:color="auto"/>
          </w:divBdr>
        </w:div>
        <w:div w:id="62143434">
          <w:marLeft w:val="0"/>
          <w:marRight w:val="0"/>
          <w:marTop w:val="0"/>
          <w:marBottom w:val="0"/>
          <w:divBdr>
            <w:top w:val="none" w:sz="0" w:space="0" w:color="auto"/>
            <w:left w:val="none" w:sz="0" w:space="0" w:color="auto"/>
            <w:bottom w:val="none" w:sz="0" w:space="0" w:color="auto"/>
            <w:right w:val="none" w:sz="0" w:space="0" w:color="auto"/>
          </w:divBdr>
        </w:div>
        <w:div w:id="1078137021">
          <w:marLeft w:val="0"/>
          <w:marRight w:val="0"/>
          <w:marTop w:val="0"/>
          <w:marBottom w:val="0"/>
          <w:divBdr>
            <w:top w:val="none" w:sz="0" w:space="0" w:color="auto"/>
            <w:left w:val="none" w:sz="0" w:space="0" w:color="auto"/>
            <w:bottom w:val="none" w:sz="0" w:space="0" w:color="auto"/>
            <w:right w:val="none" w:sz="0" w:space="0" w:color="auto"/>
          </w:divBdr>
        </w:div>
      </w:divsChild>
    </w:div>
    <w:div w:id="953750319">
      <w:bodyDiv w:val="1"/>
      <w:marLeft w:val="0"/>
      <w:marRight w:val="0"/>
      <w:marTop w:val="0"/>
      <w:marBottom w:val="0"/>
      <w:divBdr>
        <w:top w:val="none" w:sz="0" w:space="0" w:color="auto"/>
        <w:left w:val="none" w:sz="0" w:space="0" w:color="auto"/>
        <w:bottom w:val="none" w:sz="0" w:space="0" w:color="auto"/>
        <w:right w:val="none" w:sz="0" w:space="0" w:color="auto"/>
      </w:divBdr>
    </w:div>
    <w:div w:id="962731620">
      <w:bodyDiv w:val="1"/>
      <w:marLeft w:val="0"/>
      <w:marRight w:val="0"/>
      <w:marTop w:val="0"/>
      <w:marBottom w:val="0"/>
      <w:divBdr>
        <w:top w:val="none" w:sz="0" w:space="0" w:color="auto"/>
        <w:left w:val="none" w:sz="0" w:space="0" w:color="auto"/>
        <w:bottom w:val="none" w:sz="0" w:space="0" w:color="auto"/>
        <w:right w:val="none" w:sz="0" w:space="0" w:color="auto"/>
      </w:divBdr>
      <w:divsChild>
        <w:div w:id="78407968">
          <w:marLeft w:val="0"/>
          <w:marRight w:val="0"/>
          <w:marTop w:val="0"/>
          <w:marBottom w:val="0"/>
          <w:divBdr>
            <w:top w:val="none" w:sz="0" w:space="0" w:color="auto"/>
            <w:left w:val="none" w:sz="0" w:space="0" w:color="auto"/>
            <w:bottom w:val="none" w:sz="0" w:space="0" w:color="auto"/>
            <w:right w:val="none" w:sz="0" w:space="0" w:color="auto"/>
          </w:divBdr>
        </w:div>
        <w:div w:id="522672386">
          <w:marLeft w:val="0"/>
          <w:marRight w:val="0"/>
          <w:marTop w:val="0"/>
          <w:marBottom w:val="0"/>
          <w:divBdr>
            <w:top w:val="none" w:sz="0" w:space="0" w:color="auto"/>
            <w:left w:val="none" w:sz="0" w:space="0" w:color="auto"/>
            <w:bottom w:val="none" w:sz="0" w:space="0" w:color="auto"/>
            <w:right w:val="none" w:sz="0" w:space="0" w:color="auto"/>
          </w:divBdr>
          <w:divsChild>
            <w:div w:id="313142030">
              <w:marLeft w:val="0"/>
              <w:marRight w:val="0"/>
              <w:marTop w:val="0"/>
              <w:marBottom w:val="0"/>
              <w:divBdr>
                <w:top w:val="none" w:sz="0" w:space="0" w:color="auto"/>
                <w:left w:val="none" w:sz="0" w:space="0" w:color="auto"/>
                <w:bottom w:val="none" w:sz="0" w:space="0" w:color="auto"/>
                <w:right w:val="none" w:sz="0" w:space="0" w:color="auto"/>
              </w:divBdr>
            </w:div>
            <w:div w:id="375353642">
              <w:marLeft w:val="0"/>
              <w:marRight w:val="0"/>
              <w:marTop w:val="0"/>
              <w:marBottom w:val="0"/>
              <w:divBdr>
                <w:top w:val="none" w:sz="0" w:space="0" w:color="auto"/>
                <w:left w:val="none" w:sz="0" w:space="0" w:color="auto"/>
                <w:bottom w:val="none" w:sz="0" w:space="0" w:color="auto"/>
                <w:right w:val="none" w:sz="0" w:space="0" w:color="auto"/>
              </w:divBdr>
            </w:div>
            <w:div w:id="546533416">
              <w:marLeft w:val="0"/>
              <w:marRight w:val="0"/>
              <w:marTop w:val="0"/>
              <w:marBottom w:val="0"/>
              <w:divBdr>
                <w:top w:val="none" w:sz="0" w:space="0" w:color="auto"/>
                <w:left w:val="none" w:sz="0" w:space="0" w:color="auto"/>
                <w:bottom w:val="none" w:sz="0" w:space="0" w:color="auto"/>
                <w:right w:val="none" w:sz="0" w:space="0" w:color="auto"/>
              </w:divBdr>
            </w:div>
            <w:div w:id="1272323845">
              <w:marLeft w:val="0"/>
              <w:marRight w:val="0"/>
              <w:marTop w:val="0"/>
              <w:marBottom w:val="0"/>
              <w:divBdr>
                <w:top w:val="none" w:sz="0" w:space="0" w:color="auto"/>
                <w:left w:val="none" w:sz="0" w:space="0" w:color="auto"/>
                <w:bottom w:val="none" w:sz="0" w:space="0" w:color="auto"/>
                <w:right w:val="none" w:sz="0" w:space="0" w:color="auto"/>
              </w:divBdr>
            </w:div>
            <w:div w:id="1473981013">
              <w:marLeft w:val="0"/>
              <w:marRight w:val="0"/>
              <w:marTop w:val="0"/>
              <w:marBottom w:val="0"/>
              <w:divBdr>
                <w:top w:val="none" w:sz="0" w:space="0" w:color="auto"/>
                <w:left w:val="none" w:sz="0" w:space="0" w:color="auto"/>
                <w:bottom w:val="none" w:sz="0" w:space="0" w:color="auto"/>
                <w:right w:val="none" w:sz="0" w:space="0" w:color="auto"/>
              </w:divBdr>
            </w:div>
            <w:div w:id="1564951682">
              <w:marLeft w:val="0"/>
              <w:marRight w:val="0"/>
              <w:marTop w:val="0"/>
              <w:marBottom w:val="0"/>
              <w:divBdr>
                <w:top w:val="none" w:sz="0" w:space="0" w:color="auto"/>
                <w:left w:val="none" w:sz="0" w:space="0" w:color="auto"/>
                <w:bottom w:val="none" w:sz="0" w:space="0" w:color="auto"/>
                <w:right w:val="none" w:sz="0" w:space="0" w:color="auto"/>
              </w:divBdr>
            </w:div>
          </w:divsChild>
        </w:div>
        <w:div w:id="583757185">
          <w:marLeft w:val="0"/>
          <w:marRight w:val="0"/>
          <w:marTop w:val="0"/>
          <w:marBottom w:val="0"/>
          <w:divBdr>
            <w:top w:val="none" w:sz="0" w:space="0" w:color="auto"/>
            <w:left w:val="none" w:sz="0" w:space="0" w:color="auto"/>
            <w:bottom w:val="none" w:sz="0" w:space="0" w:color="auto"/>
            <w:right w:val="none" w:sz="0" w:space="0" w:color="auto"/>
          </w:divBdr>
        </w:div>
        <w:div w:id="1946112466">
          <w:marLeft w:val="0"/>
          <w:marRight w:val="0"/>
          <w:marTop w:val="0"/>
          <w:marBottom w:val="0"/>
          <w:divBdr>
            <w:top w:val="none" w:sz="0" w:space="0" w:color="auto"/>
            <w:left w:val="none" w:sz="0" w:space="0" w:color="auto"/>
            <w:bottom w:val="none" w:sz="0" w:space="0" w:color="auto"/>
            <w:right w:val="none" w:sz="0" w:space="0" w:color="auto"/>
          </w:divBdr>
        </w:div>
        <w:div w:id="1960868699">
          <w:marLeft w:val="0"/>
          <w:marRight w:val="0"/>
          <w:marTop w:val="0"/>
          <w:marBottom w:val="0"/>
          <w:divBdr>
            <w:top w:val="none" w:sz="0" w:space="0" w:color="auto"/>
            <w:left w:val="none" w:sz="0" w:space="0" w:color="auto"/>
            <w:bottom w:val="none" w:sz="0" w:space="0" w:color="auto"/>
            <w:right w:val="none" w:sz="0" w:space="0" w:color="auto"/>
          </w:divBdr>
        </w:div>
      </w:divsChild>
    </w:div>
    <w:div w:id="1055855740">
      <w:bodyDiv w:val="1"/>
      <w:marLeft w:val="0"/>
      <w:marRight w:val="0"/>
      <w:marTop w:val="0"/>
      <w:marBottom w:val="0"/>
      <w:divBdr>
        <w:top w:val="none" w:sz="0" w:space="0" w:color="auto"/>
        <w:left w:val="none" w:sz="0" w:space="0" w:color="auto"/>
        <w:bottom w:val="none" w:sz="0" w:space="0" w:color="auto"/>
        <w:right w:val="none" w:sz="0" w:space="0" w:color="auto"/>
      </w:divBdr>
    </w:div>
    <w:div w:id="1080828061">
      <w:bodyDiv w:val="1"/>
      <w:marLeft w:val="0"/>
      <w:marRight w:val="0"/>
      <w:marTop w:val="0"/>
      <w:marBottom w:val="0"/>
      <w:divBdr>
        <w:top w:val="none" w:sz="0" w:space="0" w:color="auto"/>
        <w:left w:val="none" w:sz="0" w:space="0" w:color="auto"/>
        <w:bottom w:val="none" w:sz="0" w:space="0" w:color="auto"/>
        <w:right w:val="none" w:sz="0" w:space="0" w:color="auto"/>
      </w:divBdr>
    </w:div>
    <w:div w:id="1084182841">
      <w:bodyDiv w:val="1"/>
      <w:marLeft w:val="0"/>
      <w:marRight w:val="0"/>
      <w:marTop w:val="0"/>
      <w:marBottom w:val="0"/>
      <w:divBdr>
        <w:top w:val="none" w:sz="0" w:space="0" w:color="auto"/>
        <w:left w:val="none" w:sz="0" w:space="0" w:color="auto"/>
        <w:bottom w:val="none" w:sz="0" w:space="0" w:color="auto"/>
        <w:right w:val="none" w:sz="0" w:space="0" w:color="auto"/>
      </w:divBdr>
      <w:divsChild>
        <w:div w:id="2708772">
          <w:marLeft w:val="0"/>
          <w:marRight w:val="0"/>
          <w:marTop w:val="0"/>
          <w:marBottom w:val="0"/>
          <w:divBdr>
            <w:top w:val="none" w:sz="0" w:space="0" w:color="auto"/>
            <w:left w:val="none" w:sz="0" w:space="0" w:color="auto"/>
            <w:bottom w:val="none" w:sz="0" w:space="0" w:color="auto"/>
            <w:right w:val="none" w:sz="0" w:space="0" w:color="auto"/>
          </w:divBdr>
        </w:div>
        <w:div w:id="109052113">
          <w:marLeft w:val="0"/>
          <w:marRight w:val="0"/>
          <w:marTop w:val="0"/>
          <w:marBottom w:val="0"/>
          <w:divBdr>
            <w:top w:val="none" w:sz="0" w:space="0" w:color="auto"/>
            <w:left w:val="none" w:sz="0" w:space="0" w:color="auto"/>
            <w:bottom w:val="none" w:sz="0" w:space="0" w:color="auto"/>
            <w:right w:val="none" w:sz="0" w:space="0" w:color="auto"/>
          </w:divBdr>
        </w:div>
        <w:div w:id="189607157">
          <w:marLeft w:val="0"/>
          <w:marRight w:val="0"/>
          <w:marTop w:val="0"/>
          <w:marBottom w:val="0"/>
          <w:divBdr>
            <w:top w:val="none" w:sz="0" w:space="0" w:color="auto"/>
            <w:left w:val="none" w:sz="0" w:space="0" w:color="auto"/>
            <w:bottom w:val="none" w:sz="0" w:space="0" w:color="auto"/>
            <w:right w:val="none" w:sz="0" w:space="0" w:color="auto"/>
          </w:divBdr>
        </w:div>
        <w:div w:id="234164874">
          <w:marLeft w:val="0"/>
          <w:marRight w:val="0"/>
          <w:marTop w:val="0"/>
          <w:marBottom w:val="0"/>
          <w:divBdr>
            <w:top w:val="none" w:sz="0" w:space="0" w:color="auto"/>
            <w:left w:val="none" w:sz="0" w:space="0" w:color="auto"/>
            <w:bottom w:val="none" w:sz="0" w:space="0" w:color="auto"/>
            <w:right w:val="none" w:sz="0" w:space="0" w:color="auto"/>
          </w:divBdr>
        </w:div>
        <w:div w:id="252787940">
          <w:marLeft w:val="0"/>
          <w:marRight w:val="0"/>
          <w:marTop w:val="0"/>
          <w:marBottom w:val="0"/>
          <w:divBdr>
            <w:top w:val="none" w:sz="0" w:space="0" w:color="auto"/>
            <w:left w:val="none" w:sz="0" w:space="0" w:color="auto"/>
            <w:bottom w:val="none" w:sz="0" w:space="0" w:color="auto"/>
            <w:right w:val="none" w:sz="0" w:space="0" w:color="auto"/>
          </w:divBdr>
        </w:div>
        <w:div w:id="337776772">
          <w:marLeft w:val="0"/>
          <w:marRight w:val="0"/>
          <w:marTop w:val="0"/>
          <w:marBottom w:val="0"/>
          <w:divBdr>
            <w:top w:val="none" w:sz="0" w:space="0" w:color="auto"/>
            <w:left w:val="none" w:sz="0" w:space="0" w:color="auto"/>
            <w:bottom w:val="none" w:sz="0" w:space="0" w:color="auto"/>
            <w:right w:val="none" w:sz="0" w:space="0" w:color="auto"/>
          </w:divBdr>
        </w:div>
        <w:div w:id="364452802">
          <w:marLeft w:val="0"/>
          <w:marRight w:val="0"/>
          <w:marTop w:val="0"/>
          <w:marBottom w:val="0"/>
          <w:divBdr>
            <w:top w:val="none" w:sz="0" w:space="0" w:color="auto"/>
            <w:left w:val="none" w:sz="0" w:space="0" w:color="auto"/>
            <w:bottom w:val="none" w:sz="0" w:space="0" w:color="auto"/>
            <w:right w:val="none" w:sz="0" w:space="0" w:color="auto"/>
          </w:divBdr>
        </w:div>
        <w:div w:id="385378210">
          <w:marLeft w:val="0"/>
          <w:marRight w:val="0"/>
          <w:marTop w:val="0"/>
          <w:marBottom w:val="0"/>
          <w:divBdr>
            <w:top w:val="none" w:sz="0" w:space="0" w:color="auto"/>
            <w:left w:val="none" w:sz="0" w:space="0" w:color="auto"/>
            <w:bottom w:val="none" w:sz="0" w:space="0" w:color="auto"/>
            <w:right w:val="none" w:sz="0" w:space="0" w:color="auto"/>
          </w:divBdr>
        </w:div>
        <w:div w:id="396560017">
          <w:marLeft w:val="0"/>
          <w:marRight w:val="0"/>
          <w:marTop w:val="0"/>
          <w:marBottom w:val="0"/>
          <w:divBdr>
            <w:top w:val="none" w:sz="0" w:space="0" w:color="auto"/>
            <w:left w:val="none" w:sz="0" w:space="0" w:color="auto"/>
            <w:bottom w:val="none" w:sz="0" w:space="0" w:color="auto"/>
            <w:right w:val="none" w:sz="0" w:space="0" w:color="auto"/>
          </w:divBdr>
        </w:div>
        <w:div w:id="404450669">
          <w:marLeft w:val="0"/>
          <w:marRight w:val="0"/>
          <w:marTop w:val="0"/>
          <w:marBottom w:val="0"/>
          <w:divBdr>
            <w:top w:val="none" w:sz="0" w:space="0" w:color="auto"/>
            <w:left w:val="none" w:sz="0" w:space="0" w:color="auto"/>
            <w:bottom w:val="none" w:sz="0" w:space="0" w:color="auto"/>
            <w:right w:val="none" w:sz="0" w:space="0" w:color="auto"/>
          </w:divBdr>
        </w:div>
        <w:div w:id="529798591">
          <w:marLeft w:val="0"/>
          <w:marRight w:val="0"/>
          <w:marTop w:val="0"/>
          <w:marBottom w:val="0"/>
          <w:divBdr>
            <w:top w:val="none" w:sz="0" w:space="0" w:color="auto"/>
            <w:left w:val="none" w:sz="0" w:space="0" w:color="auto"/>
            <w:bottom w:val="none" w:sz="0" w:space="0" w:color="auto"/>
            <w:right w:val="none" w:sz="0" w:space="0" w:color="auto"/>
          </w:divBdr>
        </w:div>
        <w:div w:id="536115302">
          <w:marLeft w:val="0"/>
          <w:marRight w:val="0"/>
          <w:marTop w:val="0"/>
          <w:marBottom w:val="0"/>
          <w:divBdr>
            <w:top w:val="none" w:sz="0" w:space="0" w:color="auto"/>
            <w:left w:val="none" w:sz="0" w:space="0" w:color="auto"/>
            <w:bottom w:val="none" w:sz="0" w:space="0" w:color="auto"/>
            <w:right w:val="none" w:sz="0" w:space="0" w:color="auto"/>
          </w:divBdr>
        </w:div>
        <w:div w:id="710421881">
          <w:marLeft w:val="0"/>
          <w:marRight w:val="0"/>
          <w:marTop w:val="0"/>
          <w:marBottom w:val="0"/>
          <w:divBdr>
            <w:top w:val="none" w:sz="0" w:space="0" w:color="auto"/>
            <w:left w:val="none" w:sz="0" w:space="0" w:color="auto"/>
            <w:bottom w:val="none" w:sz="0" w:space="0" w:color="auto"/>
            <w:right w:val="none" w:sz="0" w:space="0" w:color="auto"/>
          </w:divBdr>
        </w:div>
        <w:div w:id="771627226">
          <w:marLeft w:val="0"/>
          <w:marRight w:val="0"/>
          <w:marTop w:val="0"/>
          <w:marBottom w:val="0"/>
          <w:divBdr>
            <w:top w:val="none" w:sz="0" w:space="0" w:color="auto"/>
            <w:left w:val="none" w:sz="0" w:space="0" w:color="auto"/>
            <w:bottom w:val="none" w:sz="0" w:space="0" w:color="auto"/>
            <w:right w:val="none" w:sz="0" w:space="0" w:color="auto"/>
          </w:divBdr>
        </w:div>
        <w:div w:id="861630250">
          <w:marLeft w:val="0"/>
          <w:marRight w:val="0"/>
          <w:marTop w:val="0"/>
          <w:marBottom w:val="0"/>
          <w:divBdr>
            <w:top w:val="none" w:sz="0" w:space="0" w:color="auto"/>
            <w:left w:val="none" w:sz="0" w:space="0" w:color="auto"/>
            <w:bottom w:val="none" w:sz="0" w:space="0" w:color="auto"/>
            <w:right w:val="none" w:sz="0" w:space="0" w:color="auto"/>
          </w:divBdr>
        </w:div>
        <w:div w:id="913977378">
          <w:marLeft w:val="0"/>
          <w:marRight w:val="0"/>
          <w:marTop w:val="0"/>
          <w:marBottom w:val="0"/>
          <w:divBdr>
            <w:top w:val="none" w:sz="0" w:space="0" w:color="auto"/>
            <w:left w:val="none" w:sz="0" w:space="0" w:color="auto"/>
            <w:bottom w:val="none" w:sz="0" w:space="0" w:color="auto"/>
            <w:right w:val="none" w:sz="0" w:space="0" w:color="auto"/>
          </w:divBdr>
        </w:div>
        <w:div w:id="960765191">
          <w:marLeft w:val="0"/>
          <w:marRight w:val="0"/>
          <w:marTop w:val="0"/>
          <w:marBottom w:val="0"/>
          <w:divBdr>
            <w:top w:val="none" w:sz="0" w:space="0" w:color="auto"/>
            <w:left w:val="none" w:sz="0" w:space="0" w:color="auto"/>
            <w:bottom w:val="none" w:sz="0" w:space="0" w:color="auto"/>
            <w:right w:val="none" w:sz="0" w:space="0" w:color="auto"/>
          </w:divBdr>
        </w:div>
        <w:div w:id="1034498628">
          <w:marLeft w:val="0"/>
          <w:marRight w:val="0"/>
          <w:marTop w:val="0"/>
          <w:marBottom w:val="0"/>
          <w:divBdr>
            <w:top w:val="none" w:sz="0" w:space="0" w:color="auto"/>
            <w:left w:val="none" w:sz="0" w:space="0" w:color="auto"/>
            <w:bottom w:val="none" w:sz="0" w:space="0" w:color="auto"/>
            <w:right w:val="none" w:sz="0" w:space="0" w:color="auto"/>
          </w:divBdr>
        </w:div>
        <w:div w:id="1170214646">
          <w:marLeft w:val="0"/>
          <w:marRight w:val="0"/>
          <w:marTop w:val="0"/>
          <w:marBottom w:val="0"/>
          <w:divBdr>
            <w:top w:val="none" w:sz="0" w:space="0" w:color="auto"/>
            <w:left w:val="none" w:sz="0" w:space="0" w:color="auto"/>
            <w:bottom w:val="none" w:sz="0" w:space="0" w:color="auto"/>
            <w:right w:val="none" w:sz="0" w:space="0" w:color="auto"/>
          </w:divBdr>
        </w:div>
        <w:div w:id="1212571782">
          <w:marLeft w:val="0"/>
          <w:marRight w:val="0"/>
          <w:marTop w:val="0"/>
          <w:marBottom w:val="0"/>
          <w:divBdr>
            <w:top w:val="none" w:sz="0" w:space="0" w:color="auto"/>
            <w:left w:val="none" w:sz="0" w:space="0" w:color="auto"/>
            <w:bottom w:val="none" w:sz="0" w:space="0" w:color="auto"/>
            <w:right w:val="none" w:sz="0" w:space="0" w:color="auto"/>
          </w:divBdr>
        </w:div>
        <w:div w:id="1221361414">
          <w:marLeft w:val="0"/>
          <w:marRight w:val="0"/>
          <w:marTop w:val="0"/>
          <w:marBottom w:val="0"/>
          <w:divBdr>
            <w:top w:val="none" w:sz="0" w:space="0" w:color="auto"/>
            <w:left w:val="none" w:sz="0" w:space="0" w:color="auto"/>
            <w:bottom w:val="none" w:sz="0" w:space="0" w:color="auto"/>
            <w:right w:val="none" w:sz="0" w:space="0" w:color="auto"/>
          </w:divBdr>
        </w:div>
        <w:div w:id="1283613816">
          <w:marLeft w:val="0"/>
          <w:marRight w:val="0"/>
          <w:marTop w:val="0"/>
          <w:marBottom w:val="0"/>
          <w:divBdr>
            <w:top w:val="none" w:sz="0" w:space="0" w:color="auto"/>
            <w:left w:val="none" w:sz="0" w:space="0" w:color="auto"/>
            <w:bottom w:val="none" w:sz="0" w:space="0" w:color="auto"/>
            <w:right w:val="none" w:sz="0" w:space="0" w:color="auto"/>
          </w:divBdr>
        </w:div>
        <w:div w:id="1289972965">
          <w:marLeft w:val="0"/>
          <w:marRight w:val="0"/>
          <w:marTop w:val="0"/>
          <w:marBottom w:val="0"/>
          <w:divBdr>
            <w:top w:val="none" w:sz="0" w:space="0" w:color="auto"/>
            <w:left w:val="none" w:sz="0" w:space="0" w:color="auto"/>
            <w:bottom w:val="none" w:sz="0" w:space="0" w:color="auto"/>
            <w:right w:val="none" w:sz="0" w:space="0" w:color="auto"/>
          </w:divBdr>
        </w:div>
        <w:div w:id="1402944440">
          <w:marLeft w:val="0"/>
          <w:marRight w:val="0"/>
          <w:marTop w:val="0"/>
          <w:marBottom w:val="0"/>
          <w:divBdr>
            <w:top w:val="none" w:sz="0" w:space="0" w:color="auto"/>
            <w:left w:val="none" w:sz="0" w:space="0" w:color="auto"/>
            <w:bottom w:val="none" w:sz="0" w:space="0" w:color="auto"/>
            <w:right w:val="none" w:sz="0" w:space="0" w:color="auto"/>
          </w:divBdr>
        </w:div>
        <w:div w:id="1520898587">
          <w:marLeft w:val="0"/>
          <w:marRight w:val="0"/>
          <w:marTop w:val="0"/>
          <w:marBottom w:val="0"/>
          <w:divBdr>
            <w:top w:val="none" w:sz="0" w:space="0" w:color="auto"/>
            <w:left w:val="none" w:sz="0" w:space="0" w:color="auto"/>
            <w:bottom w:val="none" w:sz="0" w:space="0" w:color="auto"/>
            <w:right w:val="none" w:sz="0" w:space="0" w:color="auto"/>
          </w:divBdr>
        </w:div>
        <w:div w:id="1527064190">
          <w:marLeft w:val="0"/>
          <w:marRight w:val="0"/>
          <w:marTop w:val="0"/>
          <w:marBottom w:val="0"/>
          <w:divBdr>
            <w:top w:val="none" w:sz="0" w:space="0" w:color="auto"/>
            <w:left w:val="none" w:sz="0" w:space="0" w:color="auto"/>
            <w:bottom w:val="none" w:sz="0" w:space="0" w:color="auto"/>
            <w:right w:val="none" w:sz="0" w:space="0" w:color="auto"/>
          </w:divBdr>
        </w:div>
        <w:div w:id="1556312080">
          <w:marLeft w:val="0"/>
          <w:marRight w:val="0"/>
          <w:marTop w:val="0"/>
          <w:marBottom w:val="0"/>
          <w:divBdr>
            <w:top w:val="none" w:sz="0" w:space="0" w:color="auto"/>
            <w:left w:val="none" w:sz="0" w:space="0" w:color="auto"/>
            <w:bottom w:val="none" w:sz="0" w:space="0" w:color="auto"/>
            <w:right w:val="none" w:sz="0" w:space="0" w:color="auto"/>
          </w:divBdr>
        </w:div>
        <w:div w:id="1684933325">
          <w:marLeft w:val="0"/>
          <w:marRight w:val="0"/>
          <w:marTop w:val="0"/>
          <w:marBottom w:val="0"/>
          <w:divBdr>
            <w:top w:val="none" w:sz="0" w:space="0" w:color="auto"/>
            <w:left w:val="none" w:sz="0" w:space="0" w:color="auto"/>
            <w:bottom w:val="none" w:sz="0" w:space="0" w:color="auto"/>
            <w:right w:val="none" w:sz="0" w:space="0" w:color="auto"/>
          </w:divBdr>
        </w:div>
        <w:div w:id="1720857404">
          <w:marLeft w:val="0"/>
          <w:marRight w:val="0"/>
          <w:marTop w:val="0"/>
          <w:marBottom w:val="0"/>
          <w:divBdr>
            <w:top w:val="none" w:sz="0" w:space="0" w:color="auto"/>
            <w:left w:val="none" w:sz="0" w:space="0" w:color="auto"/>
            <w:bottom w:val="none" w:sz="0" w:space="0" w:color="auto"/>
            <w:right w:val="none" w:sz="0" w:space="0" w:color="auto"/>
          </w:divBdr>
        </w:div>
        <w:div w:id="1870751608">
          <w:marLeft w:val="0"/>
          <w:marRight w:val="0"/>
          <w:marTop w:val="0"/>
          <w:marBottom w:val="0"/>
          <w:divBdr>
            <w:top w:val="none" w:sz="0" w:space="0" w:color="auto"/>
            <w:left w:val="none" w:sz="0" w:space="0" w:color="auto"/>
            <w:bottom w:val="none" w:sz="0" w:space="0" w:color="auto"/>
            <w:right w:val="none" w:sz="0" w:space="0" w:color="auto"/>
          </w:divBdr>
        </w:div>
        <w:div w:id="1905019139">
          <w:marLeft w:val="0"/>
          <w:marRight w:val="0"/>
          <w:marTop w:val="0"/>
          <w:marBottom w:val="0"/>
          <w:divBdr>
            <w:top w:val="none" w:sz="0" w:space="0" w:color="auto"/>
            <w:left w:val="none" w:sz="0" w:space="0" w:color="auto"/>
            <w:bottom w:val="none" w:sz="0" w:space="0" w:color="auto"/>
            <w:right w:val="none" w:sz="0" w:space="0" w:color="auto"/>
          </w:divBdr>
        </w:div>
        <w:div w:id="1966697747">
          <w:marLeft w:val="0"/>
          <w:marRight w:val="0"/>
          <w:marTop w:val="0"/>
          <w:marBottom w:val="0"/>
          <w:divBdr>
            <w:top w:val="none" w:sz="0" w:space="0" w:color="auto"/>
            <w:left w:val="none" w:sz="0" w:space="0" w:color="auto"/>
            <w:bottom w:val="none" w:sz="0" w:space="0" w:color="auto"/>
            <w:right w:val="none" w:sz="0" w:space="0" w:color="auto"/>
          </w:divBdr>
        </w:div>
        <w:div w:id="1979066702">
          <w:marLeft w:val="0"/>
          <w:marRight w:val="0"/>
          <w:marTop w:val="0"/>
          <w:marBottom w:val="0"/>
          <w:divBdr>
            <w:top w:val="none" w:sz="0" w:space="0" w:color="auto"/>
            <w:left w:val="none" w:sz="0" w:space="0" w:color="auto"/>
            <w:bottom w:val="none" w:sz="0" w:space="0" w:color="auto"/>
            <w:right w:val="none" w:sz="0" w:space="0" w:color="auto"/>
          </w:divBdr>
        </w:div>
      </w:divsChild>
    </w:div>
    <w:div w:id="1165437840">
      <w:bodyDiv w:val="1"/>
      <w:marLeft w:val="0"/>
      <w:marRight w:val="0"/>
      <w:marTop w:val="0"/>
      <w:marBottom w:val="0"/>
      <w:divBdr>
        <w:top w:val="none" w:sz="0" w:space="0" w:color="auto"/>
        <w:left w:val="none" w:sz="0" w:space="0" w:color="auto"/>
        <w:bottom w:val="none" w:sz="0" w:space="0" w:color="auto"/>
        <w:right w:val="none" w:sz="0" w:space="0" w:color="auto"/>
      </w:divBdr>
    </w:div>
    <w:div w:id="1203788338">
      <w:bodyDiv w:val="1"/>
      <w:marLeft w:val="0"/>
      <w:marRight w:val="0"/>
      <w:marTop w:val="0"/>
      <w:marBottom w:val="0"/>
      <w:divBdr>
        <w:top w:val="none" w:sz="0" w:space="0" w:color="auto"/>
        <w:left w:val="none" w:sz="0" w:space="0" w:color="auto"/>
        <w:bottom w:val="none" w:sz="0" w:space="0" w:color="auto"/>
        <w:right w:val="none" w:sz="0" w:space="0" w:color="auto"/>
      </w:divBdr>
      <w:divsChild>
        <w:div w:id="615715239">
          <w:marLeft w:val="0"/>
          <w:marRight w:val="0"/>
          <w:marTop w:val="0"/>
          <w:marBottom w:val="60"/>
          <w:divBdr>
            <w:top w:val="none" w:sz="0" w:space="0" w:color="auto"/>
            <w:left w:val="none" w:sz="0" w:space="0" w:color="auto"/>
            <w:bottom w:val="none" w:sz="0" w:space="0" w:color="auto"/>
            <w:right w:val="none" w:sz="0" w:space="0" w:color="auto"/>
          </w:divBdr>
        </w:div>
        <w:div w:id="822966442">
          <w:marLeft w:val="0"/>
          <w:marRight w:val="0"/>
          <w:marTop w:val="0"/>
          <w:marBottom w:val="45"/>
          <w:divBdr>
            <w:top w:val="none" w:sz="0" w:space="0" w:color="auto"/>
            <w:left w:val="none" w:sz="0" w:space="0" w:color="auto"/>
            <w:bottom w:val="none" w:sz="0" w:space="0" w:color="auto"/>
            <w:right w:val="none" w:sz="0" w:space="0" w:color="auto"/>
          </w:divBdr>
        </w:div>
      </w:divsChild>
    </w:div>
    <w:div w:id="1209880631">
      <w:bodyDiv w:val="1"/>
      <w:marLeft w:val="0"/>
      <w:marRight w:val="0"/>
      <w:marTop w:val="0"/>
      <w:marBottom w:val="0"/>
      <w:divBdr>
        <w:top w:val="none" w:sz="0" w:space="0" w:color="auto"/>
        <w:left w:val="none" w:sz="0" w:space="0" w:color="auto"/>
        <w:bottom w:val="none" w:sz="0" w:space="0" w:color="auto"/>
        <w:right w:val="none" w:sz="0" w:space="0" w:color="auto"/>
      </w:divBdr>
    </w:div>
    <w:div w:id="1258707675">
      <w:bodyDiv w:val="1"/>
      <w:marLeft w:val="0"/>
      <w:marRight w:val="0"/>
      <w:marTop w:val="0"/>
      <w:marBottom w:val="0"/>
      <w:divBdr>
        <w:top w:val="none" w:sz="0" w:space="0" w:color="auto"/>
        <w:left w:val="none" w:sz="0" w:space="0" w:color="auto"/>
        <w:bottom w:val="none" w:sz="0" w:space="0" w:color="auto"/>
        <w:right w:val="none" w:sz="0" w:space="0" w:color="auto"/>
      </w:divBdr>
    </w:div>
    <w:div w:id="1360862415">
      <w:bodyDiv w:val="1"/>
      <w:marLeft w:val="0"/>
      <w:marRight w:val="0"/>
      <w:marTop w:val="0"/>
      <w:marBottom w:val="0"/>
      <w:divBdr>
        <w:top w:val="none" w:sz="0" w:space="0" w:color="auto"/>
        <w:left w:val="none" w:sz="0" w:space="0" w:color="auto"/>
        <w:bottom w:val="none" w:sz="0" w:space="0" w:color="auto"/>
        <w:right w:val="none" w:sz="0" w:space="0" w:color="auto"/>
      </w:divBdr>
    </w:div>
    <w:div w:id="1446581416">
      <w:bodyDiv w:val="1"/>
      <w:marLeft w:val="0"/>
      <w:marRight w:val="0"/>
      <w:marTop w:val="0"/>
      <w:marBottom w:val="0"/>
      <w:divBdr>
        <w:top w:val="none" w:sz="0" w:space="0" w:color="auto"/>
        <w:left w:val="none" w:sz="0" w:space="0" w:color="auto"/>
        <w:bottom w:val="none" w:sz="0" w:space="0" w:color="auto"/>
        <w:right w:val="none" w:sz="0" w:space="0" w:color="auto"/>
      </w:divBdr>
    </w:div>
    <w:div w:id="1448087200">
      <w:bodyDiv w:val="1"/>
      <w:marLeft w:val="0"/>
      <w:marRight w:val="0"/>
      <w:marTop w:val="0"/>
      <w:marBottom w:val="0"/>
      <w:divBdr>
        <w:top w:val="none" w:sz="0" w:space="0" w:color="auto"/>
        <w:left w:val="none" w:sz="0" w:space="0" w:color="auto"/>
        <w:bottom w:val="none" w:sz="0" w:space="0" w:color="auto"/>
        <w:right w:val="none" w:sz="0" w:space="0" w:color="auto"/>
      </w:divBdr>
    </w:div>
    <w:div w:id="1474984275">
      <w:bodyDiv w:val="1"/>
      <w:marLeft w:val="0"/>
      <w:marRight w:val="0"/>
      <w:marTop w:val="0"/>
      <w:marBottom w:val="0"/>
      <w:divBdr>
        <w:top w:val="none" w:sz="0" w:space="0" w:color="auto"/>
        <w:left w:val="none" w:sz="0" w:space="0" w:color="auto"/>
        <w:bottom w:val="none" w:sz="0" w:space="0" w:color="auto"/>
        <w:right w:val="none" w:sz="0" w:space="0" w:color="auto"/>
      </w:divBdr>
    </w:div>
    <w:div w:id="1503592919">
      <w:bodyDiv w:val="1"/>
      <w:marLeft w:val="0"/>
      <w:marRight w:val="0"/>
      <w:marTop w:val="0"/>
      <w:marBottom w:val="0"/>
      <w:divBdr>
        <w:top w:val="none" w:sz="0" w:space="0" w:color="auto"/>
        <w:left w:val="none" w:sz="0" w:space="0" w:color="auto"/>
        <w:bottom w:val="none" w:sz="0" w:space="0" w:color="auto"/>
        <w:right w:val="none" w:sz="0" w:space="0" w:color="auto"/>
      </w:divBdr>
    </w:div>
    <w:div w:id="151310428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0">
          <w:marLeft w:val="0"/>
          <w:marRight w:val="0"/>
          <w:marTop w:val="0"/>
          <w:marBottom w:val="0"/>
          <w:divBdr>
            <w:top w:val="none" w:sz="0" w:space="0" w:color="auto"/>
            <w:left w:val="none" w:sz="0" w:space="0" w:color="auto"/>
            <w:bottom w:val="none" w:sz="0" w:space="0" w:color="auto"/>
            <w:right w:val="none" w:sz="0" w:space="0" w:color="auto"/>
          </w:divBdr>
        </w:div>
        <w:div w:id="617642850">
          <w:marLeft w:val="0"/>
          <w:marRight w:val="0"/>
          <w:marTop w:val="0"/>
          <w:marBottom w:val="0"/>
          <w:divBdr>
            <w:top w:val="none" w:sz="0" w:space="0" w:color="auto"/>
            <w:left w:val="none" w:sz="0" w:space="0" w:color="auto"/>
            <w:bottom w:val="none" w:sz="0" w:space="0" w:color="auto"/>
            <w:right w:val="none" w:sz="0" w:space="0" w:color="auto"/>
          </w:divBdr>
        </w:div>
        <w:div w:id="917980541">
          <w:marLeft w:val="0"/>
          <w:marRight w:val="0"/>
          <w:marTop w:val="0"/>
          <w:marBottom w:val="0"/>
          <w:divBdr>
            <w:top w:val="none" w:sz="0" w:space="0" w:color="auto"/>
            <w:left w:val="none" w:sz="0" w:space="0" w:color="auto"/>
            <w:bottom w:val="none" w:sz="0" w:space="0" w:color="auto"/>
            <w:right w:val="none" w:sz="0" w:space="0" w:color="auto"/>
          </w:divBdr>
        </w:div>
        <w:div w:id="1118837806">
          <w:marLeft w:val="0"/>
          <w:marRight w:val="0"/>
          <w:marTop w:val="0"/>
          <w:marBottom w:val="0"/>
          <w:divBdr>
            <w:top w:val="none" w:sz="0" w:space="0" w:color="auto"/>
            <w:left w:val="none" w:sz="0" w:space="0" w:color="auto"/>
            <w:bottom w:val="none" w:sz="0" w:space="0" w:color="auto"/>
            <w:right w:val="none" w:sz="0" w:space="0" w:color="auto"/>
          </w:divBdr>
        </w:div>
        <w:div w:id="1525049496">
          <w:marLeft w:val="0"/>
          <w:marRight w:val="0"/>
          <w:marTop w:val="0"/>
          <w:marBottom w:val="0"/>
          <w:divBdr>
            <w:top w:val="none" w:sz="0" w:space="0" w:color="auto"/>
            <w:left w:val="none" w:sz="0" w:space="0" w:color="auto"/>
            <w:bottom w:val="none" w:sz="0" w:space="0" w:color="auto"/>
            <w:right w:val="none" w:sz="0" w:space="0" w:color="auto"/>
          </w:divBdr>
        </w:div>
        <w:div w:id="1632710278">
          <w:marLeft w:val="0"/>
          <w:marRight w:val="0"/>
          <w:marTop w:val="0"/>
          <w:marBottom w:val="0"/>
          <w:divBdr>
            <w:top w:val="none" w:sz="0" w:space="0" w:color="auto"/>
            <w:left w:val="none" w:sz="0" w:space="0" w:color="auto"/>
            <w:bottom w:val="none" w:sz="0" w:space="0" w:color="auto"/>
            <w:right w:val="none" w:sz="0" w:space="0" w:color="auto"/>
          </w:divBdr>
        </w:div>
        <w:div w:id="1766458084">
          <w:marLeft w:val="0"/>
          <w:marRight w:val="0"/>
          <w:marTop w:val="0"/>
          <w:marBottom w:val="0"/>
          <w:divBdr>
            <w:top w:val="none" w:sz="0" w:space="0" w:color="auto"/>
            <w:left w:val="none" w:sz="0" w:space="0" w:color="auto"/>
            <w:bottom w:val="none" w:sz="0" w:space="0" w:color="auto"/>
            <w:right w:val="none" w:sz="0" w:space="0" w:color="auto"/>
          </w:divBdr>
        </w:div>
        <w:div w:id="2067147871">
          <w:marLeft w:val="0"/>
          <w:marRight w:val="0"/>
          <w:marTop w:val="0"/>
          <w:marBottom w:val="0"/>
          <w:divBdr>
            <w:top w:val="none" w:sz="0" w:space="0" w:color="auto"/>
            <w:left w:val="none" w:sz="0" w:space="0" w:color="auto"/>
            <w:bottom w:val="none" w:sz="0" w:space="0" w:color="auto"/>
            <w:right w:val="none" w:sz="0" w:space="0" w:color="auto"/>
          </w:divBdr>
        </w:div>
      </w:divsChild>
    </w:div>
    <w:div w:id="1559973611">
      <w:bodyDiv w:val="1"/>
      <w:marLeft w:val="0"/>
      <w:marRight w:val="0"/>
      <w:marTop w:val="0"/>
      <w:marBottom w:val="0"/>
      <w:divBdr>
        <w:top w:val="none" w:sz="0" w:space="0" w:color="auto"/>
        <w:left w:val="none" w:sz="0" w:space="0" w:color="auto"/>
        <w:bottom w:val="none" w:sz="0" w:space="0" w:color="auto"/>
        <w:right w:val="none" w:sz="0" w:space="0" w:color="auto"/>
      </w:divBdr>
    </w:div>
    <w:div w:id="1648900013">
      <w:bodyDiv w:val="1"/>
      <w:marLeft w:val="0"/>
      <w:marRight w:val="0"/>
      <w:marTop w:val="0"/>
      <w:marBottom w:val="0"/>
      <w:divBdr>
        <w:top w:val="none" w:sz="0" w:space="0" w:color="auto"/>
        <w:left w:val="none" w:sz="0" w:space="0" w:color="auto"/>
        <w:bottom w:val="none" w:sz="0" w:space="0" w:color="auto"/>
        <w:right w:val="none" w:sz="0" w:space="0" w:color="auto"/>
      </w:divBdr>
    </w:div>
    <w:div w:id="1675915176">
      <w:bodyDiv w:val="1"/>
      <w:marLeft w:val="0"/>
      <w:marRight w:val="0"/>
      <w:marTop w:val="0"/>
      <w:marBottom w:val="0"/>
      <w:divBdr>
        <w:top w:val="none" w:sz="0" w:space="0" w:color="auto"/>
        <w:left w:val="none" w:sz="0" w:space="0" w:color="auto"/>
        <w:bottom w:val="none" w:sz="0" w:space="0" w:color="auto"/>
        <w:right w:val="none" w:sz="0" w:space="0" w:color="auto"/>
      </w:divBdr>
    </w:div>
    <w:div w:id="1845316661">
      <w:bodyDiv w:val="1"/>
      <w:marLeft w:val="0"/>
      <w:marRight w:val="0"/>
      <w:marTop w:val="0"/>
      <w:marBottom w:val="0"/>
      <w:divBdr>
        <w:top w:val="none" w:sz="0" w:space="0" w:color="auto"/>
        <w:left w:val="none" w:sz="0" w:space="0" w:color="auto"/>
        <w:bottom w:val="none" w:sz="0" w:space="0" w:color="auto"/>
        <w:right w:val="none" w:sz="0" w:space="0" w:color="auto"/>
      </w:divBdr>
    </w:div>
    <w:div w:id="1869097179">
      <w:bodyDiv w:val="1"/>
      <w:marLeft w:val="0"/>
      <w:marRight w:val="0"/>
      <w:marTop w:val="0"/>
      <w:marBottom w:val="0"/>
      <w:divBdr>
        <w:top w:val="none" w:sz="0" w:space="0" w:color="auto"/>
        <w:left w:val="none" w:sz="0" w:space="0" w:color="auto"/>
        <w:bottom w:val="none" w:sz="0" w:space="0" w:color="auto"/>
        <w:right w:val="none" w:sz="0" w:space="0" w:color="auto"/>
      </w:divBdr>
    </w:div>
    <w:div w:id="1872105172">
      <w:bodyDiv w:val="1"/>
      <w:marLeft w:val="0"/>
      <w:marRight w:val="0"/>
      <w:marTop w:val="0"/>
      <w:marBottom w:val="0"/>
      <w:divBdr>
        <w:top w:val="none" w:sz="0" w:space="0" w:color="auto"/>
        <w:left w:val="none" w:sz="0" w:space="0" w:color="auto"/>
        <w:bottom w:val="none" w:sz="0" w:space="0" w:color="auto"/>
        <w:right w:val="none" w:sz="0" w:space="0" w:color="auto"/>
      </w:divBdr>
    </w:div>
    <w:div w:id="1891725295">
      <w:bodyDiv w:val="1"/>
      <w:marLeft w:val="0"/>
      <w:marRight w:val="0"/>
      <w:marTop w:val="0"/>
      <w:marBottom w:val="0"/>
      <w:divBdr>
        <w:top w:val="none" w:sz="0" w:space="0" w:color="auto"/>
        <w:left w:val="none" w:sz="0" w:space="0" w:color="auto"/>
        <w:bottom w:val="none" w:sz="0" w:space="0" w:color="auto"/>
        <w:right w:val="none" w:sz="0" w:space="0" w:color="auto"/>
      </w:divBdr>
    </w:div>
    <w:div w:id="1921937560">
      <w:bodyDiv w:val="1"/>
      <w:marLeft w:val="0"/>
      <w:marRight w:val="0"/>
      <w:marTop w:val="0"/>
      <w:marBottom w:val="0"/>
      <w:divBdr>
        <w:top w:val="none" w:sz="0" w:space="0" w:color="auto"/>
        <w:left w:val="none" w:sz="0" w:space="0" w:color="auto"/>
        <w:bottom w:val="none" w:sz="0" w:space="0" w:color="auto"/>
        <w:right w:val="none" w:sz="0" w:space="0" w:color="auto"/>
      </w:divBdr>
    </w:div>
    <w:div w:id="1954090857">
      <w:bodyDiv w:val="1"/>
      <w:marLeft w:val="0"/>
      <w:marRight w:val="0"/>
      <w:marTop w:val="0"/>
      <w:marBottom w:val="0"/>
      <w:divBdr>
        <w:top w:val="none" w:sz="0" w:space="0" w:color="auto"/>
        <w:left w:val="none" w:sz="0" w:space="0" w:color="auto"/>
        <w:bottom w:val="none" w:sz="0" w:space="0" w:color="auto"/>
        <w:right w:val="none" w:sz="0" w:space="0" w:color="auto"/>
      </w:divBdr>
    </w:div>
    <w:div w:id="1966882056">
      <w:bodyDiv w:val="1"/>
      <w:marLeft w:val="0"/>
      <w:marRight w:val="0"/>
      <w:marTop w:val="0"/>
      <w:marBottom w:val="0"/>
      <w:divBdr>
        <w:top w:val="none" w:sz="0" w:space="0" w:color="auto"/>
        <w:left w:val="none" w:sz="0" w:space="0" w:color="auto"/>
        <w:bottom w:val="none" w:sz="0" w:space="0" w:color="auto"/>
        <w:right w:val="none" w:sz="0" w:space="0" w:color="auto"/>
      </w:divBdr>
    </w:div>
    <w:div w:id="1984894931">
      <w:bodyDiv w:val="1"/>
      <w:marLeft w:val="0"/>
      <w:marRight w:val="0"/>
      <w:marTop w:val="0"/>
      <w:marBottom w:val="0"/>
      <w:divBdr>
        <w:top w:val="none" w:sz="0" w:space="0" w:color="auto"/>
        <w:left w:val="none" w:sz="0" w:space="0" w:color="auto"/>
        <w:bottom w:val="none" w:sz="0" w:space="0" w:color="auto"/>
        <w:right w:val="none" w:sz="0" w:space="0" w:color="auto"/>
      </w:divBdr>
      <w:divsChild>
        <w:div w:id="643193109">
          <w:marLeft w:val="0"/>
          <w:marRight w:val="0"/>
          <w:marTop w:val="0"/>
          <w:marBottom w:val="0"/>
          <w:divBdr>
            <w:top w:val="none" w:sz="0" w:space="0" w:color="auto"/>
            <w:left w:val="none" w:sz="0" w:space="0" w:color="auto"/>
            <w:bottom w:val="none" w:sz="0" w:space="0" w:color="auto"/>
            <w:right w:val="none" w:sz="0" w:space="0" w:color="auto"/>
          </w:divBdr>
        </w:div>
        <w:div w:id="545683863">
          <w:marLeft w:val="0"/>
          <w:marRight w:val="0"/>
          <w:marTop w:val="0"/>
          <w:marBottom w:val="0"/>
          <w:divBdr>
            <w:top w:val="none" w:sz="0" w:space="0" w:color="auto"/>
            <w:left w:val="none" w:sz="0" w:space="0" w:color="auto"/>
            <w:bottom w:val="none" w:sz="0" w:space="0" w:color="auto"/>
            <w:right w:val="none" w:sz="0" w:space="0" w:color="auto"/>
          </w:divBdr>
        </w:div>
        <w:div w:id="1056392444">
          <w:marLeft w:val="0"/>
          <w:marRight w:val="0"/>
          <w:marTop w:val="0"/>
          <w:marBottom w:val="0"/>
          <w:divBdr>
            <w:top w:val="none" w:sz="0" w:space="0" w:color="auto"/>
            <w:left w:val="none" w:sz="0" w:space="0" w:color="auto"/>
            <w:bottom w:val="none" w:sz="0" w:space="0" w:color="auto"/>
            <w:right w:val="none" w:sz="0" w:space="0" w:color="auto"/>
          </w:divBdr>
        </w:div>
        <w:div w:id="348798389">
          <w:marLeft w:val="0"/>
          <w:marRight w:val="0"/>
          <w:marTop w:val="0"/>
          <w:marBottom w:val="0"/>
          <w:divBdr>
            <w:top w:val="none" w:sz="0" w:space="0" w:color="auto"/>
            <w:left w:val="none" w:sz="0" w:space="0" w:color="auto"/>
            <w:bottom w:val="none" w:sz="0" w:space="0" w:color="auto"/>
            <w:right w:val="none" w:sz="0" w:space="0" w:color="auto"/>
          </w:divBdr>
        </w:div>
        <w:div w:id="1717776678">
          <w:marLeft w:val="0"/>
          <w:marRight w:val="0"/>
          <w:marTop w:val="0"/>
          <w:marBottom w:val="0"/>
          <w:divBdr>
            <w:top w:val="none" w:sz="0" w:space="0" w:color="auto"/>
            <w:left w:val="none" w:sz="0" w:space="0" w:color="auto"/>
            <w:bottom w:val="none" w:sz="0" w:space="0" w:color="auto"/>
            <w:right w:val="none" w:sz="0" w:space="0" w:color="auto"/>
          </w:divBdr>
        </w:div>
        <w:div w:id="497770908">
          <w:marLeft w:val="0"/>
          <w:marRight w:val="0"/>
          <w:marTop w:val="0"/>
          <w:marBottom w:val="0"/>
          <w:divBdr>
            <w:top w:val="none" w:sz="0" w:space="0" w:color="auto"/>
            <w:left w:val="none" w:sz="0" w:space="0" w:color="auto"/>
            <w:bottom w:val="none" w:sz="0" w:space="0" w:color="auto"/>
            <w:right w:val="none" w:sz="0" w:space="0" w:color="auto"/>
          </w:divBdr>
        </w:div>
        <w:div w:id="1010835210">
          <w:marLeft w:val="0"/>
          <w:marRight w:val="0"/>
          <w:marTop w:val="0"/>
          <w:marBottom w:val="0"/>
          <w:divBdr>
            <w:top w:val="none" w:sz="0" w:space="0" w:color="auto"/>
            <w:left w:val="none" w:sz="0" w:space="0" w:color="auto"/>
            <w:bottom w:val="none" w:sz="0" w:space="0" w:color="auto"/>
            <w:right w:val="none" w:sz="0" w:space="0" w:color="auto"/>
          </w:divBdr>
        </w:div>
        <w:div w:id="1372993945">
          <w:marLeft w:val="0"/>
          <w:marRight w:val="0"/>
          <w:marTop w:val="0"/>
          <w:marBottom w:val="0"/>
          <w:divBdr>
            <w:top w:val="none" w:sz="0" w:space="0" w:color="auto"/>
            <w:left w:val="none" w:sz="0" w:space="0" w:color="auto"/>
            <w:bottom w:val="none" w:sz="0" w:space="0" w:color="auto"/>
            <w:right w:val="none" w:sz="0" w:space="0" w:color="auto"/>
          </w:divBdr>
        </w:div>
        <w:div w:id="1034497239">
          <w:marLeft w:val="0"/>
          <w:marRight w:val="0"/>
          <w:marTop w:val="0"/>
          <w:marBottom w:val="0"/>
          <w:divBdr>
            <w:top w:val="none" w:sz="0" w:space="0" w:color="auto"/>
            <w:left w:val="none" w:sz="0" w:space="0" w:color="auto"/>
            <w:bottom w:val="none" w:sz="0" w:space="0" w:color="auto"/>
            <w:right w:val="none" w:sz="0" w:space="0" w:color="auto"/>
          </w:divBdr>
        </w:div>
        <w:div w:id="1452431097">
          <w:marLeft w:val="0"/>
          <w:marRight w:val="0"/>
          <w:marTop w:val="0"/>
          <w:marBottom w:val="0"/>
          <w:divBdr>
            <w:top w:val="none" w:sz="0" w:space="0" w:color="auto"/>
            <w:left w:val="none" w:sz="0" w:space="0" w:color="auto"/>
            <w:bottom w:val="none" w:sz="0" w:space="0" w:color="auto"/>
            <w:right w:val="none" w:sz="0" w:space="0" w:color="auto"/>
          </w:divBdr>
        </w:div>
        <w:div w:id="535043442">
          <w:marLeft w:val="0"/>
          <w:marRight w:val="0"/>
          <w:marTop w:val="0"/>
          <w:marBottom w:val="0"/>
          <w:divBdr>
            <w:top w:val="none" w:sz="0" w:space="0" w:color="auto"/>
            <w:left w:val="none" w:sz="0" w:space="0" w:color="auto"/>
            <w:bottom w:val="none" w:sz="0" w:space="0" w:color="auto"/>
            <w:right w:val="none" w:sz="0" w:space="0" w:color="auto"/>
          </w:divBdr>
        </w:div>
        <w:div w:id="1101146688">
          <w:marLeft w:val="0"/>
          <w:marRight w:val="0"/>
          <w:marTop w:val="0"/>
          <w:marBottom w:val="0"/>
          <w:divBdr>
            <w:top w:val="none" w:sz="0" w:space="0" w:color="auto"/>
            <w:left w:val="none" w:sz="0" w:space="0" w:color="auto"/>
            <w:bottom w:val="none" w:sz="0" w:space="0" w:color="auto"/>
            <w:right w:val="none" w:sz="0" w:space="0" w:color="auto"/>
          </w:divBdr>
        </w:div>
        <w:div w:id="1617443963">
          <w:marLeft w:val="0"/>
          <w:marRight w:val="0"/>
          <w:marTop w:val="0"/>
          <w:marBottom w:val="0"/>
          <w:divBdr>
            <w:top w:val="none" w:sz="0" w:space="0" w:color="auto"/>
            <w:left w:val="none" w:sz="0" w:space="0" w:color="auto"/>
            <w:bottom w:val="none" w:sz="0" w:space="0" w:color="auto"/>
            <w:right w:val="none" w:sz="0" w:space="0" w:color="auto"/>
          </w:divBdr>
        </w:div>
        <w:div w:id="1289168989">
          <w:marLeft w:val="0"/>
          <w:marRight w:val="0"/>
          <w:marTop w:val="0"/>
          <w:marBottom w:val="0"/>
          <w:divBdr>
            <w:top w:val="none" w:sz="0" w:space="0" w:color="auto"/>
            <w:left w:val="none" w:sz="0" w:space="0" w:color="auto"/>
            <w:bottom w:val="none" w:sz="0" w:space="0" w:color="auto"/>
            <w:right w:val="none" w:sz="0" w:space="0" w:color="auto"/>
          </w:divBdr>
        </w:div>
        <w:div w:id="2145155502">
          <w:marLeft w:val="0"/>
          <w:marRight w:val="0"/>
          <w:marTop w:val="0"/>
          <w:marBottom w:val="0"/>
          <w:divBdr>
            <w:top w:val="none" w:sz="0" w:space="0" w:color="auto"/>
            <w:left w:val="none" w:sz="0" w:space="0" w:color="auto"/>
            <w:bottom w:val="none" w:sz="0" w:space="0" w:color="auto"/>
            <w:right w:val="none" w:sz="0" w:space="0" w:color="auto"/>
          </w:divBdr>
        </w:div>
        <w:div w:id="962810802">
          <w:marLeft w:val="0"/>
          <w:marRight w:val="0"/>
          <w:marTop w:val="0"/>
          <w:marBottom w:val="0"/>
          <w:divBdr>
            <w:top w:val="none" w:sz="0" w:space="0" w:color="auto"/>
            <w:left w:val="none" w:sz="0" w:space="0" w:color="auto"/>
            <w:bottom w:val="none" w:sz="0" w:space="0" w:color="auto"/>
            <w:right w:val="none" w:sz="0" w:space="0" w:color="auto"/>
          </w:divBdr>
        </w:div>
        <w:div w:id="2031491503">
          <w:marLeft w:val="0"/>
          <w:marRight w:val="0"/>
          <w:marTop w:val="0"/>
          <w:marBottom w:val="0"/>
          <w:divBdr>
            <w:top w:val="none" w:sz="0" w:space="0" w:color="auto"/>
            <w:left w:val="none" w:sz="0" w:space="0" w:color="auto"/>
            <w:bottom w:val="none" w:sz="0" w:space="0" w:color="auto"/>
            <w:right w:val="none" w:sz="0" w:space="0" w:color="auto"/>
          </w:divBdr>
        </w:div>
        <w:div w:id="1898853810">
          <w:marLeft w:val="0"/>
          <w:marRight w:val="0"/>
          <w:marTop w:val="0"/>
          <w:marBottom w:val="0"/>
          <w:divBdr>
            <w:top w:val="none" w:sz="0" w:space="0" w:color="auto"/>
            <w:left w:val="none" w:sz="0" w:space="0" w:color="auto"/>
            <w:bottom w:val="none" w:sz="0" w:space="0" w:color="auto"/>
            <w:right w:val="none" w:sz="0" w:space="0" w:color="auto"/>
          </w:divBdr>
        </w:div>
        <w:div w:id="272519226">
          <w:marLeft w:val="0"/>
          <w:marRight w:val="0"/>
          <w:marTop w:val="0"/>
          <w:marBottom w:val="0"/>
          <w:divBdr>
            <w:top w:val="none" w:sz="0" w:space="0" w:color="auto"/>
            <w:left w:val="none" w:sz="0" w:space="0" w:color="auto"/>
            <w:bottom w:val="none" w:sz="0" w:space="0" w:color="auto"/>
            <w:right w:val="none" w:sz="0" w:space="0" w:color="auto"/>
          </w:divBdr>
        </w:div>
        <w:div w:id="1816290084">
          <w:marLeft w:val="0"/>
          <w:marRight w:val="0"/>
          <w:marTop w:val="0"/>
          <w:marBottom w:val="0"/>
          <w:divBdr>
            <w:top w:val="none" w:sz="0" w:space="0" w:color="auto"/>
            <w:left w:val="none" w:sz="0" w:space="0" w:color="auto"/>
            <w:bottom w:val="none" w:sz="0" w:space="0" w:color="auto"/>
            <w:right w:val="none" w:sz="0" w:space="0" w:color="auto"/>
          </w:divBdr>
        </w:div>
        <w:div w:id="154540872">
          <w:marLeft w:val="0"/>
          <w:marRight w:val="0"/>
          <w:marTop w:val="0"/>
          <w:marBottom w:val="0"/>
          <w:divBdr>
            <w:top w:val="none" w:sz="0" w:space="0" w:color="auto"/>
            <w:left w:val="none" w:sz="0" w:space="0" w:color="auto"/>
            <w:bottom w:val="none" w:sz="0" w:space="0" w:color="auto"/>
            <w:right w:val="none" w:sz="0" w:space="0" w:color="auto"/>
          </w:divBdr>
        </w:div>
        <w:div w:id="797531660">
          <w:marLeft w:val="0"/>
          <w:marRight w:val="0"/>
          <w:marTop w:val="0"/>
          <w:marBottom w:val="0"/>
          <w:divBdr>
            <w:top w:val="none" w:sz="0" w:space="0" w:color="auto"/>
            <w:left w:val="none" w:sz="0" w:space="0" w:color="auto"/>
            <w:bottom w:val="none" w:sz="0" w:space="0" w:color="auto"/>
            <w:right w:val="none" w:sz="0" w:space="0" w:color="auto"/>
          </w:divBdr>
        </w:div>
        <w:div w:id="446003205">
          <w:marLeft w:val="0"/>
          <w:marRight w:val="0"/>
          <w:marTop w:val="0"/>
          <w:marBottom w:val="0"/>
          <w:divBdr>
            <w:top w:val="none" w:sz="0" w:space="0" w:color="auto"/>
            <w:left w:val="none" w:sz="0" w:space="0" w:color="auto"/>
            <w:bottom w:val="none" w:sz="0" w:space="0" w:color="auto"/>
            <w:right w:val="none" w:sz="0" w:space="0" w:color="auto"/>
          </w:divBdr>
        </w:div>
        <w:div w:id="120150899">
          <w:marLeft w:val="0"/>
          <w:marRight w:val="0"/>
          <w:marTop w:val="0"/>
          <w:marBottom w:val="0"/>
          <w:divBdr>
            <w:top w:val="none" w:sz="0" w:space="0" w:color="auto"/>
            <w:left w:val="none" w:sz="0" w:space="0" w:color="auto"/>
            <w:bottom w:val="none" w:sz="0" w:space="0" w:color="auto"/>
            <w:right w:val="none" w:sz="0" w:space="0" w:color="auto"/>
          </w:divBdr>
        </w:div>
        <w:div w:id="1756589033">
          <w:marLeft w:val="0"/>
          <w:marRight w:val="0"/>
          <w:marTop w:val="0"/>
          <w:marBottom w:val="0"/>
          <w:divBdr>
            <w:top w:val="none" w:sz="0" w:space="0" w:color="auto"/>
            <w:left w:val="none" w:sz="0" w:space="0" w:color="auto"/>
            <w:bottom w:val="none" w:sz="0" w:space="0" w:color="auto"/>
            <w:right w:val="none" w:sz="0" w:space="0" w:color="auto"/>
          </w:divBdr>
        </w:div>
      </w:divsChild>
    </w:div>
    <w:div w:id="2001501572">
      <w:bodyDiv w:val="1"/>
      <w:marLeft w:val="0"/>
      <w:marRight w:val="0"/>
      <w:marTop w:val="0"/>
      <w:marBottom w:val="0"/>
      <w:divBdr>
        <w:top w:val="none" w:sz="0" w:space="0" w:color="auto"/>
        <w:left w:val="none" w:sz="0" w:space="0" w:color="auto"/>
        <w:bottom w:val="none" w:sz="0" w:space="0" w:color="auto"/>
        <w:right w:val="none" w:sz="0" w:space="0" w:color="auto"/>
      </w:divBdr>
      <w:divsChild>
        <w:div w:id="210700885">
          <w:marLeft w:val="0"/>
          <w:marRight w:val="0"/>
          <w:marTop w:val="0"/>
          <w:marBottom w:val="0"/>
          <w:divBdr>
            <w:top w:val="none" w:sz="0" w:space="0" w:color="auto"/>
            <w:left w:val="none" w:sz="0" w:space="0" w:color="auto"/>
            <w:bottom w:val="none" w:sz="0" w:space="0" w:color="auto"/>
            <w:right w:val="none" w:sz="0" w:space="0" w:color="auto"/>
          </w:divBdr>
          <w:divsChild>
            <w:div w:id="11690024">
              <w:marLeft w:val="0"/>
              <w:marRight w:val="0"/>
              <w:marTop w:val="0"/>
              <w:marBottom w:val="0"/>
              <w:divBdr>
                <w:top w:val="none" w:sz="0" w:space="0" w:color="auto"/>
                <w:left w:val="none" w:sz="0" w:space="0" w:color="auto"/>
                <w:bottom w:val="none" w:sz="0" w:space="0" w:color="auto"/>
                <w:right w:val="none" w:sz="0" w:space="0" w:color="auto"/>
              </w:divBdr>
            </w:div>
            <w:div w:id="39522556">
              <w:marLeft w:val="0"/>
              <w:marRight w:val="0"/>
              <w:marTop w:val="0"/>
              <w:marBottom w:val="0"/>
              <w:divBdr>
                <w:top w:val="none" w:sz="0" w:space="0" w:color="auto"/>
                <w:left w:val="none" w:sz="0" w:space="0" w:color="auto"/>
                <w:bottom w:val="none" w:sz="0" w:space="0" w:color="auto"/>
                <w:right w:val="none" w:sz="0" w:space="0" w:color="auto"/>
              </w:divBdr>
            </w:div>
            <w:div w:id="45835878">
              <w:marLeft w:val="0"/>
              <w:marRight w:val="0"/>
              <w:marTop w:val="0"/>
              <w:marBottom w:val="0"/>
              <w:divBdr>
                <w:top w:val="none" w:sz="0" w:space="0" w:color="auto"/>
                <w:left w:val="none" w:sz="0" w:space="0" w:color="auto"/>
                <w:bottom w:val="none" w:sz="0" w:space="0" w:color="auto"/>
                <w:right w:val="none" w:sz="0" w:space="0" w:color="auto"/>
              </w:divBdr>
            </w:div>
            <w:div w:id="70661231">
              <w:marLeft w:val="0"/>
              <w:marRight w:val="0"/>
              <w:marTop w:val="0"/>
              <w:marBottom w:val="0"/>
              <w:divBdr>
                <w:top w:val="none" w:sz="0" w:space="0" w:color="auto"/>
                <w:left w:val="none" w:sz="0" w:space="0" w:color="auto"/>
                <w:bottom w:val="none" w:sz="0" w:space="0" w:color="auto"/>
                <w:right w:val="none" w:sz="0" w:space="0" w:color="auto"/>
              </w:divBdr>
            </w:div>
            <w:div w:id="135605201">
              <w:marLeft w:val="0"/>
              <w:marRight w:val="0"/>
              <w:marTop w:val="0"/>
              <w:marBottom w:val="0"/>
              <w:divBdr>
                <w:top w:val="none" w:sz="0" w:space="0" w:color="auto"/>
                <w:left w:val="none" w:sz="0" w:space="0" w:color="auto"/>
                <w:bottom w:val="none" w:sz="0" w:space="0" w:color="auto"/>
                <w:right w:val="none" w:sz="0" w:space="0" w:color="auto"/>
              </w:divBdr>
            </w:div>
            <w:div w:id="170460971">
              <w:marLeft w:val="0"/>
              <w:marRight w:val="0"/>
              <w:marTop w:val="0"/>
              <w:marBottom w:val="0"/>
              <w:divBdr>
                <w:top w:val="none" w:sz="0" w:space="0" w:color="auto"/>
                <w:left w:val="none" w:sz="0" w:space="0" w:color="auto"/>
                <w:bottom w:val="none" w:sz="0" w:space="0" w:color="auto"/>
                <w:right w:val="none" w:sz="0" w:space="0" w:color="auto"/>
              </w:divBdr>
            </w:div>
            <w:div w:id="177165091">
              <w:marLeft w:val="0"/>
              <w:marRight w:val="0"/>
              <w:marTop w:val="0"/>
              <w:marBottom w:val="0"/>
              <w:divBdr>
                <w:top w:val="none" w:sz="0" w:space="0" w:color="auto"/>
                <w:left w:val="none" w:sz="0" w:space="0" w:color="auto"/>
                <w:bottom w:val="none" w:sz="0" w:space="0" w:color="auto"/>
                <w:right w:val="none" w:sz="0" w:space="0" w:color="auto"/>
              </w:divBdr>
            </w:div>
            <w:div w:id="584263437">
              <w:marLeft w:val="0"/>
              <w:marRight w:val="0"/>
              <w:marTop w:val="0"/>
              <w:marBottom w:val="0"/>
              <w:divBdr>
                <w:top w:val="none" w:sz="0" w:space="0" w:color="auto"/>
                <w:left w:val="none" w:sz="0" w:space="0" w:color="auto"/>
                <w:bottom w:val="none" w:sz="0" w:space="0" w:color="auto"/>
                <w:right w:val="none" w:sz="0" w:space="0" w:color="auto"/>
              </w:divBdr>
            </w:div>
            <w:div w:id="643706473">
              <w:marLeft w:val="0"/>
              <w:marRight w:val="0"/>
              <w:marTop w:val="0"/>
              <w:marBottom w:val="0"/>
              <w:divBdr>
                <w:top w:val="none" w:sz="0" w:space="0" w:color="auto"/>
                <w:left w:val="none" w:sz="0" w:space="0" w:color="auto"/>
                <w:bottom w:val="none" w:sz="0" w:space="0" w:color="auto"/>
                <w:right w:val="none" w:sz="0" w:space="0" w:color="auto"/>
              </w:divBdr>
            </w:div>
            <w:div w:id="670253648">
              <w:marLeft w:val="0"/>
              <w:marRight w:val="0"/>
              <w:marTop w:val="0"/>
              <w:marBottom w:val="0"/>
              <w:divBdr>
                <w:top w:val="none" w:sz="0" w:space="0" w:color="auto"/>
                <w:left w:val="none" w:sz="0" w:space="0" w:color="auto"/>
                <w:bottom w:val="none" w:sz="0" w:space="0" w:color="auto"/>
                <w:right w:val="none" w:sz="0" w:space="0" w:color="auto"/>
              </w:divBdr>
            </w:div>
            <w:div w:id="1021400664">
              <w:marLeft w:val="0"/>
              <w:marRight w:val="0"/>
              <w:marTop w:val="0"/>
              <w:marBottom w:val="0"/>
              <w:divBdr>
                <w:top w:val="none" w:sz="0" w:space="0" w:color="auto"/>
                <w:left w:val="none" w:sz="0" w:space="0" w:color="auto"/>
                <w:bottom w:val="none" w:sz="0" w:space="0" w:color="auto"/>
                <w:right w:val="none" w:sz="0" w:space="0" w:color="auto"/>
              </w:divBdr>
            </w:div>
            <w:div w:id="1693416054">
              <w:marLeft w:val="0"/>
              <w:marRight w:val="0"/>
              <w:marTop w:val="0"/>
              <w:marBottom w:val="0"/>
              <w:divBdr>
                <w:top w:val="none" w:sz="0" w:space="0" w:color="auto"/>
                <w:left w:val="none" w:sz="0" w:space="0" w:color="auto"/>
                <w:bottom w:val="none" w:sz="0" w:space="0" w:color="auto"/>
                <w:right w:val="none" w:sz="0" w:space="0" w:color="auto"/>
              </w:divBdr>
            </w:div>
            <w:div w:id="2073960126">
              <w:marLeft w:val="0"/>
              <w:marRight w:val="0"/>
              <w:marTop w:val="0"/>
              <w:marBottom w:val="0"/>
              <w:divBdr>
                <w:top w:val="none" w:sz="0" w:space="0" w:color="auto"/>
                <w:left w:val="none" w:sz="0" w:space="0" w:color="auto"/>
                <w:bottom w:val="none" w:sz="0" w:space="0" w:color="auto"/>
                <w:right w:val="none" w:sz="0" w:space="0" w:color="auto"/>
              </w:divBdr>
            </w:div>
          </w:divsChild>
        </w:div>
        <w:div w:id="301080645">
          <w:marLeft w:val="0"/>
          <w:marRight w:val="0"/>
          <w:marTop w:val="0"/>
          <w:marBottom w:val="0"/>
          <w:divBdr>
            <w:top w:val="none" w:sz="0" w:space="0" w:color="auto"/>
            <w:left w:val="none" w:sz="0" w:space="0" w:color="auto"/>
            <w:bottom w:val="none" w:sz="0" w:space="0" w:color="auto"/>
            <w:right w:val="none" w:sz="0" w:space="0" w:color="auto"/>
          </w:divBdr>
        </w:div>
        <w:div w:id="342587309">
          <w:marLeft w:val="0"/>
          <w:marRight w:val="0"/>
          <w:marTop w:val="0"/>
          <w:marBottom w:val="0"/>
          <w:divBdr>
            <w:top w:val="none" w:sz="0" w:space="0" w:color="auto"/>
            <w:left w:val="none" w:sz="0" w:space="0" w:color="auto"/>
            <w:bottom w:val="none" w:sz="0" w:space="0" w:color="auto"/>
            <w:right w:val="none" w:sz="0" w:space="0" w:color="auto"/>
          </w:divBdr>
        </w:div>
        <w:div w:id="436758470">
          <w:marLeft w:val="0"/>
          <w:marRight w:val="0"/>
          <w:marTop w:val="0"/>
          <w:marBottom w:val="0"/>
          <w:divBdr>
            <w:top w:val="none" w:sz="0" w:space="0" w:color="auto"/>
            <w:left w:val="none" w:sz="0" w:space="0" w:color="auto"/>
            <w:bottom w:val="none" w:sz="0" w:space="0" w:color="auto"/>
            <w:right w:val="none" w:sz="0" w:space="0" w:color="auto"/>
          </w:divBdr>
        </w:div>
        <w:div w:id="650796783">
          <w:marLeft w:val="0"/>
          <w:marRight w:val="0"/>
          <w:marTop w:val="0"/>
          <w:marBottom w:val="0"/>
          <w:divBdr>
            <w:top w:val="none" w:sz="0" w:space="0" w:color="auto"/>
            <w:left w:val="none" w:sz="0" w:space="0" w:color="auto"/>
            <w:bottom w:val="none" w:sz="0" w:space="0" w:color="auto"/>
            <w:right w:val="none" w:sz="0" w:space="0" w:color="auto"/>
          </w:divBdr>
        </w:div>
        <w:div w:id="878248369">
          <w:marLeft w:val="0"/>
          <w:marRight w:val="0"/>
          <w:marTop w:val="0"/>
          <w:marBottom w:val="0"/>
          <w:divBdr>
            <w:top w:val="none" w:sz="0" w:space="0" w:color="auto"/>
            <w:left w:val="none" w:sz="0" w:space="0" w:color="auto"/>
            <w:bottom w:val="none" w:sz="0" w:space="0" w:color="auto"/>
            <w:right w:val="none" w:sz="0" w:space="0" w:color="auto"/>
          </w:divBdr>
        </w:div>
        <w:div w:id="914048374">
          <w:marLeft w:val="0"/>
          <w:marRight w:val="0"/>
          <w:marTop w:val="0"/>
          <w:marBottom w:val="0"/>
          <w:divBdr>
            <w:top w:val="none" w:sz="0" w:space="0" w:color="auto"/>
            <w:left w:val="none" w:sz="0" w:space="0" w:color="auto"/>
            <w:bottom w:val="none" w:sz="0" w:space="0" w:color="auto"/>
            <w:right w:val="none" w:sz="0" w:space="0" w:color="auto"/>
          </w:divBdr>
        </w:div>
        <w:div w:id="1043359082">
          <w:marLeft w:val="0"/>
          <w:marRight w:val="0"/>
          <w:marTop w:val="0"/>
          <w:marBottom w:val="0"/>
          <w:divBdr>
            <w:top w:val="none" w:sz="0" w:space="0" w:color="auto"/>
            <w:left w:val="none" w:sz="0" w:space="0" w:color="auto"/>
            <w:bottom w:val="none" w:sz="0" w:space="0" w:color="auto"/>
            <w:right w:val="none" w:sz="0" w:space="0" w:color="auto"/>
          </w:divBdr>
        </w:div>
        <w:div w:id="1149903509">
          <w:marLeft w:val="0"/>
          <w:marRight w:val="0"/>
          <w:marTop w:val="0"/>
          <w:marBottom w:val="0"/>
          <w:divBdr>
            <w:top w:val="none" w:sz="0" w:space="0" w:color="auto"/>
            <w:left w:val="none" w:sz="0" w:space="0" w:color="auto"/>
            <w:bottom w:val="none" w:sz="0" w:space="0" w:color="auto"/>
            <w:right w:val="none" w:sz="0" w:space="0" w:color="auto"/>
          </w:divBdr>
        </w:div>
        <w:div w:id="1679769458">
          <w:marLeft w:val="0"/>
          <w:marRight w:val="0"/>
          <w:marTop w:val="0"/>
          <w:marBottom w:val="0"/>
          <w:divBdr>
            <w:top w:val="none" w:sz="0" w:space="0" w:color="auto"/>
            <w:left w:val="none" w:sz="0" w:space="0" w:color="auto"/>
            <w:bottom w:val="none" w:sz="0" w:space="0" w:color="auto"/>
            <w:right w:val="none" w:sz="0" w:space="0" w:color="auto"/>
          </w:divBdr>
        </w:div>
        <w:div w:id="1842622064">
          <w:marLeft w:val="0"/>
          <w:marRight w:val="0"/>
          <w:marTop w:val="0"/>
          <w:marBottom w:val="0"/>
          <w:divBdr>
            <w:top w:val="none" w:sz="0" w:space="0" w:color="auto"/>
            <w:left w:val="none" w:sz="0" w:space="0" w:color="auto"/>
            <w:bottom w:val="none" w:sz="0" w:space="0" w:color="auto"/>
            <w:right w:val="none" w:sz="0" w:space="0" w:color="auto"/>
          </w:divBdr>
        </w:div>
      </w:divsChild>
    </w:div>
    <w:div w:id="2004358230">
      <w:bodyDiv w:val="1"/>
      <w:marLeft w:val="0"/>
      <w:marRight w:val="0"/>
      <w:marTop w:val="0"/>
      <w:marBottom w:val="0"/>
      <w:divBdr>
        <w:top w:val="none" w:sz="0" w:space="0" w:color="auto"/>
        <w:left w:val="none" w:sz="0" w:space="0" w:color="auto"/>
        <w:bottom w:val="none" w:sz="0" w:space="0" w:color="auto"/>
        <w:right w:val="none" w:sz="0" w:space="0" w:color="auto"/>
      </w:divBdr>
      <w:divsChild>
        <w:div w:id="108088608">
          <w:marLeft w:val="0"/>
          <w:marRight w:val="0"/>
          <w:marTop w:val="0"/>
          <w:marBottom w:val="0"/>
          <w:divBdr>
            <w:top w:val="none" w:sz="0" w:space="0" w:color="auto"/>
            <w:left w:val="none" w:sz="0" w:space="0" w:color="auto"/>
            <w:bottom w:val="none" w:sz="0" w:space="0" w:color="auto"/>
            <w:right w:val="none" w:sz="0" w:space="0" w:color="auto"/>
          </w:divBdr>
        </w:div>
        <w:div w:id="1708288981">
          <w:marLeft w:val="0"/>
          <w:marRight w:val="0"/>
          <w:marTop w:val="0"/>
          <w:marBottom w:val="0"/>
          <w:divBdr>
            <w:top w:val="none" w:sz="0" w:space="0" w:color="auto"/>
            <w:left w:val="none" w:sz="0" w:space="0" w:color="auto"/>
            <w:bottom w:val="none" w:sz="0" w:space="0" w:color="auto"/>
            <w:right w:val="none" w:sz="0" w:space="0" w:color="auto"/>
          </w:divBdr>
        </w:div>
      </w:divsChild>
    </w:div>
    <w:div w:id="2049796727">
      <w:bodyDiv w:val="1"/>
      <w:marLeft w:val="0"/>
      <w:marRight w:val="0"/>
      <w:marTop w:val="0"/>
      <w:marBottom w:val="0"/>
      <w:divBdr>
        <w:top w:val="none" w:sz="0" w:space="0" w:color="auto"/>
        <w:left w:val="none" w:sz="0" w:space="0" w:color="auto"/>
        <w:bottom w:val="none" w:sz="0" w:space="0" w:color="auto"/>
        <w:right w:val="none" w:sz="0" w:space="0" w:color="auto"/>
      </w:divBdr>
    </w:div>
    <w:div w:id="2061711418">
      <w:bodyDiv w:val="1"/>
      <w:marLeft w:val="0"/>
      <w:marRight w:val="0"/>
      <w:marTop w:val="0"/>
      <w:marBottom w:val="0"/>
      <w:divBdr>
        <w:top w:val="none" w:sz="0" w:space="0" w:color="auto"/>
        <w:left w:val="none" w:sz="0" w:space="0" w:color="auto"/>
        <w:bottom w:val="none" w:sz="0" w:space="0" w:color="auto"/>
        <w:right w:val="none" w:sz="0" w:space="0" w:color="auto"/>
      </w:divBdr>
    </w:div>
    <w:div w:id="2068064893">
      <w:bodyDiv w:val="1"/>
      <w:marLeft w:val="0"/>
      <w:marRight w:val="0"/>
      <w:marTop w:val="0"/>
      <w:marBottom w:val="0"/>
      <w:divBdr>
        <w:top w:val="none" w:sz="0" w:space="0" w:color="auto"/>
        <w:left w:val="none" w:sz="0" w:space="0" w:color="auto"/>
        <w:bottom w:val="none" w:sz="0" w:space="0" w:color="auto"/>
        <w:right w:val="none" w:sz="0" w:space="0" w:color="auto"/>
      </w:divBdr>
      <w:divsChild>
        <w:div w:id="352077103">
          <w:marLeft w:val="0"/>
          <w:marRight w:val="0"/>
          <w:marTop w:val="0"/>
          <w:marBottom w:val="0"/>
          <w:divBdr>
            <w:top w:val="none" w:sz="0" w:space="0" w:color="auto"/>
            <w:left w:val="none" w:sz="0" w:space="0" w:color="auto"/>
            <w:bottom w:val="none" w:sz="0" w:space="0" w:color="auto"/>
            <w:right w:val="none" w:sz="0" w:space="0" w:color="auto"/>
          </w:divBdr>
        </w:div>
        <w:div w:id="880674705">
          <w:marLeft w:val="0"/>
          <w:marRight w:val="0"/>
          <w:marTop w:val="0"/>
          <w:marBottom w:val="0"/>
          <w:divBdr>
            <w:top w:val="none" w:sz="0" w:space="0" w:color="auto"/>
            <w:left w:val="none" w:sz="0" w:space="0" w:color="auto"/>
            <w:bottom w:val="none" w:sz="0" w:space="0" w:color="auto"/>
            <w:right w:val="none" w:sz="0" w:space="0" w:color="auto"/>
          </w:divBdr>
        </w:div>
        <w:div w:id="1021130172">
          <w:marLeft w:val="0"/>
          <w:marRight w:val="0"/>
          <w:marTop w:val="0"/>
          <w:marBottom w:val="0"/>
          <w:divBdr>
            <w:top w:val="none" w:sz="0" w:space="0" w:color="auto"/>
            <w:left w:val="none" w:sz="0" w:space="0" w:color="auto"/>
            <w:bottom w:val="none" w:sz="0" w:space="0" w:color="auto"/>
            <w:right w:val="none" w:sz="0" w:space="0" w:color="auto"/>
          </w:divBdr>
        </w:div>
        <w:div w:id="1153525694">
          <w:marLeft w:val="0"/>
          <w:marRight w:val="0"/>
          <w:marTop w:val="0"/>
          <w:marBottom w:val="0"/>
          <w:divBdr>
            <w:top w:val="none" w:sz="0" w:space="0" w:color="auto"/>
            <w:left w:val="none" w:sz="0" w:space="0" w:color="auto"/>
            <w:bottom w:val="none" w:sz="0" w:space="0" w:color="auto"/>
            <w:right w:val="none" w:sz="0" w:space="0" w:color="auto"/>
          </w:divBdr>
        </w:div>
        <w:div w:id="1187912263">
          <w:marLeft w:val="0"/>
          <w:marRight w:val="0"/>
          <w:marTop w:val="0"/>
          <w:marBottom w:val="0"/>
          <w:divBdr>
            <w:top w:val="none" w:sz="0" w:space="0" w:color="auto"/>
            <w:left w:val="none" w:sz="0" w:space="0" w:color="auto"/>
            <w:bottom w:val="none" w:sz="0" w:space="0" w:color="auto"/>
            <w:right w:val="none" w:sz="0" w:space="0" w:color="auto"/>
          </w:divBdr>
        </w:div>
        <w:div w:id="1419525513">
          <w:marLeft w:val="0"/>
          <w:marRight w:val="0"/>
          <w:marTop w:val="0"/>
          <w:marBottom w:val="0"/>
          <w:divBdr>
            <w:top w:val="none" w:sz="0" w:space="0" w:color="auto"/>
            <w:left w:val="none" w:sz="0" w:space="0" w:color="auto"/>
            <w:bottom w:val="none" w:sz="0" w:space="0" w:color="auto"/>
            <w:right w:val="none" w:sz="0" w:space="0" w:color="auto"/>
          </w:divBdr>
        </w:div>
        <w:div w:id="1603411963">
          <w:marLeft w:val="0"/>
          <w:marRight w:val="0"/>
          <w:marTop w:val="0"/>
          <w:marBottom w:val="0"/>
          <w:divBdr>
            <w:top w:val="none" w:sz="0" w:space="0" w:color="auto"/>
            <w:left w:val="none" w:sz="0" w:space="0" w:color="auto"/>
            <w:bottom w:val="none" w:sz="0" w:space="0" w:color="auto"/>
            <w:right w:val="none" w:sz="0" w:space="0" w:color="auto"/>
          </w:divBdr>
        </w:div>
        <w:div w:id="2041514433">
          <w:marLeft w:val="0"/>
          <w:marRight w:val="0"/>
          <w:marTop w:val="0"/>
          <w:marBottom w:val="0"/>
          <w:divBdr>
            <w:top w:val="none" w:sz="0" w:space="0" w:color="auto"/>
            <w:left w:val="none" w:sz="0" w:space="0" w:color="auto"/>
            <w:bottom w:val="none" w:sz="0" w:space="0" w:color="auto"/>
            <w:right w:val="none" w:sz="0" w:space="0" w:color="auto"/>
          </w:divBdr>
        </w:div>
        <w:div w:id="2073696416">
          <w:marLeft w:val="0"/>
          <w:marRight w:val="0"/>
          <w:marTop w:val="0"/>
          <w:marBottom w:val="0"/>
          <w:divBdr>
            <w:top w:val="none" w:sz="0" w:space="0" w:color="auto"/>
            <w:left w:val="none" w:sz="0" w:space="0" w:color="auto"/>
            <w:bottom w:val="none" w:sz="0" w:space="0" w:color="auto"/>
            <w:right w:val="none" w:sz="0" w:space="0" w:color="auto"/>
          </w:divBdr>
        </w:div>
      </w:divsChild>
    </w:div>
    <w:div w:id="2097555456">
      <w:bodyDiv w:val="1"/>
      <w:marLeft w:val="0"/>
      <w:marRight w:val="0"/>
      <w:marTop w:val="0"/>
      <w:marBottom w:val="0"/>
      <w:divBdr>
        <w:top w:val="none" w:sz="0" w:space="0" w:color="auto"/>
        <w:left w:val="none" w:sz="0" w:space="0" w:color="auto"/>
        <w:bottom w:val="none" w:sz="0" w:space="0" w:color="auto"/>
        <w:right w:val="none" w:sz="0" w:space="0" w:color="auto"/>
      </w:divBdr>
    </w:div>
    <w:div w:id="214299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i=22307"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lcaldiabogota.gov.co/sisjur/normas/Norma1.jsp?i=22307" TargetMode="External"/><Relationship Id="rId17" Type="http://schemas.openxmlformats.org/officeDocument/2006/relationships/hyperlink" Target="https://www.alcaldiabogota.gov.co/sisjur/normas/Norma1.jsp?i=39535" TargetMode="External"/><Relationship Id="rId2" Type="http://schemas.openxmlformats.org/officeDocument/2006/relationships/customXml" Target="../customXml/item2.xml"/><Relationship Id="rId16" Type="http://schemas.openxmlformats.org/officeDocument/2006/relationships/hyperlink" Target="https://www.alcaldiabogota.gov.co/sisjur/normas/Norma1.jsp?i=3953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22307" TargetMode="External"/><Relationship Id="rId5" Type="http://schemas.openxmlformats.org/officeDocument/2006/relationships/numbering" Target="numbering.xml"/><Relationship Id="rId15" Type="http://schemas.openxmlformats.org/officeDocument/2006/relationships/hyperlink" Target="https://www.alcaldiabogota.gov.co/sisjur/normas/Norma1.jsp?i=39535"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i=65633"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74CE5D-513B-4E7A-8A1A-60C4582EB0C0}">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B9050952-52AF-4321-926B-8EFDADF5199F}">
  <ds:schemaRefs>
    <ds:schemaRef ds:uri="http://schemas.openxmlformats.org/officeDocument/2006/bibliography"/>
  </ds:schemaRefs>
</ds:datastoreItem>
</file>

<file path=customXml/itemProps3.xml><?xml version="1.0" encoding="utf-8"?>
<ds:datastoreItem xmlns:ds="http://schemas.openxmlformats.org/officeDocument/2006/customXml" ds:itemID="{2F45319D-F267-468C-AA27-2112F58F4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B1B101-E792-4B68-86BB-779ECEFF9C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16</Pages>
  <Words>9526</Words>
  <Characters>52398</Characters>
  <Application>Microsoft Office Word</Application>
  <DocSecurity>0</DocSecurity>
  <Lines>436</Lines>
  <Paragraphs>123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61801</CharactersWithSpaces>
  <SharedDoc>false</SharedDoc>
  <HLinks>
    <vt:vector size="6" baseType="variant">
      <vt:variant>
        <vt:i4>6881308</vt:i4>
      </vt:variant>
      <vt:variant>
        <vt:i4>0</vt:i4>
      </vt:variant>
      <vt:variant>
        <vt:i4>0</vt:i4>
      </vt:variant>
      <vt:variant>
        <vt:i4>5</vt:i4>
      </vt:variant>
      <vt:variant>
        <vt:lpwstr>https://books.google.es/books?hl=es&amp;lr=&amp;id=MHLfZMobAPoC&amp;oi=fnd&amp;pg=PA7&amp;dq=tipograf%C3%ADa&amp;ots=bWk4Eh3g2p&amp;sig=Mm9ExF9rvnd5Y_QMtSdWuQLk7gQ</vt:lpwstr>
      </vt:variant>
      <vt:variant>
        <vt:lpwstr>v=onepage&amp;q=tipograf%C3%ADa&amp;f=false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Abdón Cely Angel</dc:creator>
  <cp:keywords/>
  <dc:description/>
  <cp:lastModifiedBy>MARIA PAULINA NÚÑEZ GARCIA</cp:lastModifiedBy>
  <cp:revision>58</cp:revision>
  <cp:lastPrinted>2019-11-07T16:00:00Z</cp:lastPrinted>
  <dcterms:created xsi:type="dcterms:W3CDTF">2025-12-18T14:42:00Z</dcterms:created>
  <dcterms:modified xsi:type="dcterms:W3CDTF">2025-12-18T18:17:00Z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